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AB" w:rsidRDefault="00F326AB" w:rsidP="00F326AB">
      <w:pPr>
        <w:spacing w:after="0" w:line="240" w:lineRule="auto"/>
        <w:jc w:val="center"/>
        <w:rPr>
          <w:rFonts w:ascii="Rockwell" w:eastAsia="Rockwell" w:hAnsi="Rockwell" w:cs="Rockwell"/>
        </w:rPr>
      </w:pPr>
    </w:p>
    <w:p w:rsidR="00F326AB" w:rsidRDefault="00F326AB" w:rsidP="00F326AB">
      <w:pPr>
        <w:spacing w:line="240" w:lineRule="auto"/>
        <w:jc w:val="center"/>
        <w:rPr>
          <w:rFonts w:ascii="Rockwell" w:eastAsia="Rockwell" w:hAnsi="Rockwell" w:cs="Rockwell"/>
          <w:sz w:val="24"/>
          <w:szCs w:val="24"/>
        </w:rPr>
      </w:pPr>
      <w:r>
        <w:rPr>
          <w:rFonts w:ascii="Rockwell" w:eastAsia="Rockwell" w:hAnsi="Rockwell" w:cs="Rockwell"/>
          <w:b/>
          <w:noProof/>
          <w:sz w:val="24"/>
          <w:szCs w:val="24"/>
        </w:rPr>
        <w:drawing>
          <wp:inline distT="0" distB="0" distL="114300" distR="114300" wp14:anchorId="4954B5D5" wp14:editId="51D084B8">
            <wp:extent cx="1274445" cy="13798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4445" cy="1379855"/>
                    </a:xfrm>
                    <a:prstGeom prst="rect">
                      <a:avLst/>
                    </a:prstGeom>
                    <a:ln/>
                  </pic:spPr>
                </pic:pic>
              </a:graphicData>
            </a:graphic>
          </wp:inline>
        </w:drawing>
      </w:r>
    </w:p>
    <w:p w:rsidR="00F326AB" w:rsidRDefault="00F326AB" w:rsidP="00F326AB">
      <w:pPr>
        <w:spacing w:line="240" w:lineRule="auto"/>
        <w:jc w:val="center"/>
        <w:rPr>
          <w:rFonts w:ascii="Rockwell" w:eastAsia="Rockwell" w:hAnsi="Rockwell" w:cs="Rockwell"/>
          <w:sz w:val="24"/>
          <w:szCs w:val="24"/>
        </w:rPr>
      </w:pPr>
      <w:r>
        <w:rPr>
          <w:rFonts w:ascii="Rockwell" w:eastAsia="Rockwell" w:hAnsi="Rockwell" w:cs="Rockwell"/>
          <w:b/>
          <w:sz w:val="24"/>
          <w:szCs w:val="24"/>
        </w:rPr>
        <w:t>THE NATIONAL ENVIRONMENT MANAGEMENT AUTHORITY</w:t>
      </w: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pBdr>
          <w:top w:val="nil"/>
          <w:left w:val="nil"/>
          <w:bottom w:val="nil"/>
          <w:right w:val="nil"/>
          <w:between w:val="nil"/>
        </w:pBdr>
        <w:spacing w:after="0" w:line="240" w:lineRule="auto"/>
        <w:jc w:val="center"/>
        <w:rPr>
          <w:rFonts w:ascii="Rockwell" w:eastAsia="Rockwell" w:hAnsi="Rockwell" w:cs="Rockwell"/>
          <w:b/>
          <w:color w:val="000000"/>
          <w:sz w:val="26"/>
          <w:szCs w:val="26"/>
        </w:rPr>
      </w:pPr>
      <w:r>
        <w:rPr>
          <w:rFonts w:ascii="Rockwell" w:eastAsia="Rockwell" w:hAnsi="Rockwell" w:cs="Rockwell"/>
          <w:b/>
          <w:color w:val="000000"/>
          <w:sz w:val="26"/>
          <w:szCs w:val="26"/>
        </w:rPr>
        <w:t>VETTING CRITERIA FOR REGISTERED ENVIRONMENTAL EXPERTS</w:t>
      </w:r>
    </w:p>
    <w:p w:rsidR="00F326AB" w:rsidRDefault="00F326AB" w:rsidP="00F326AB">
      <w:pPr>
        <w:pBdr>
          <w:top w:val="nil"/>
          <w:left w:val="nil"/>
          <w:bottom w:val="nil"/>
          <w:right w:val="nil"/>
          <w:between w:val="nil"/>
        </w:pBdr>
        <w:spacing w:after="0" w:line="240" w:lineRule="auto"/>
        <w:rPr>
          <w:rFonts w:ascii="Rockwell" w:eastAsia="Rockwell" w:hAnsi="Rockwell" w:cs="Rockwell"/>
          <w:b/>
          <w:color w:val="000000"/>
          <w:sz w:val="26"/>
          <w:szCs w:val="26"/>
        </w:rPr>
      </w:pP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spacing w:line="240" w:lineRule="auto"/>
        <w:jc w:val="center"/>
        <w:rPr>
          <w:rFonts w:ascii="Rockwell" w:eastAsia="Rockwell" w:hAnsi="Rockwell" w:cs="Rockwell"/>
          <w:sz w:val="24"/>
          <w:szCs w:val="24"/>
        </w:rPr>
      </w:pPr>
      <w:r>
        <w:rPr>
          <w:rFonts w:ascii="Rockwell" w:eastAsia="Rockwell" w:hAnsi="Rockwell" w:cs="Rockwell"/>
          <w:b/>
          <w:sz w:val="24"/>
          <w:szCs w:val="24"/>
        </w:rPr>
        <w:t xml:space="preserve">SUBMITTED TO </w:t>
      </w: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spacing w:line="240" w:lineRule="auto"/>
        <w:jc w:val="center"/>
        <w:rPr>
          <w:rFonts w:ascii="Rockwell" w:eastAsia="Rockwell" w:hAnsi="Rockwell" w:cs="Rockwell"/>
          <w:b/>
          <w:sz w:val="24"/>
          <w:szCs w:val="24"/>
        </w:rPr>
      </w:pPr>
      <w:r>
        <w:rPr>
          <w:rFonts w:ascii="Rockwell" w:eastAsia="Rockwell" w:hAnsi="Rockwell" w:cs="Rockwell"/>
          <w:b/>
          <w:sz w:val="24"/>
          <w:szCs w:val="24"/>
        </w:rPr>
        <w:t>ENVIRONMENTAL MANAGEMENT, CONSERVATION AND TECHNICAL COMMITTEE OF THE BOARD</w:t>
      </w: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spacing w:line="240" w:lineRule="auto"/>
        <w:jc w:val="center"/>
        <w:rPr>
          <w:rFonts w:ascii="Rockwell" w:eastAsia="Rockwell" w:hAnsi="Rockwell" w:cs="Rockwell"/>
          <w:b/>
          <w:sz w:val="24"/>
          <w:szCs w:val="24"/>
        </w:rPr>
      </w:pPr>
      <w:r>
        <w:rPr>
          <w:rFonts w:ascii="Rockwell" w:eastAsia="Rockwell" w:hAnsi="Rockwell" w:cs="Rockwell"/>
          <w:b/>
          <w:sz w:val="24"/>
          <w:szCs w:val="24"/>
        </w:rPr>
        <w:t>OCTOBER 2020</w:t>
      </w:r>
    </w:p>
    <w:p w:rsidR="00F326AB" w:rsidRDefault="00F326AB" w:rsidP="00F326AB">
      <w:pPr>
        <w:spacing w:line="240" w:lineRule="auto"/>
        <w:jc w:val="center"/>
        <w:rPr>
          <w:rFonts w:ascii="Rockwell" w:eastAsia="Rockwell" w:hAnsi="Rockwell" w:cs="Rockwell"/>
          <w:b/>
          <w:sz w:val="24"/>
          <w:szCs w:val="24"/>
        </w:rPr>
      </w:pPr>
    </w:p>
    <w:p w:rsidR="00F326AB" w:rsidRDefault="00F326AB" w:rsidP="00F326AB">
      <w:pPr>
        <w:spacing w:line="240" w:lineRule="auto"/>
        <w:jc w:val="center"/>
        <w:rPr>
          <w:rFonts w:ascii="Rockwell" w:eastAsia="Rockwell" w:hAnsi="Rockwell" w:cs="Rockwell"/>
          <w:sz w:val="24"/>
          <w:szCs w:val="24"/>
        </w:rPr>
      </w:pPr>
    </w:p>
    <w:p w:rsidR="00F326AB" w:rsidRDefault="00F326AB" w:rsidP="00F326AB">
      <w:pPr>
        <w:spacing w:after="0" w:line="240" w:lineRule="auto"/>
        <w:jc w:val="center"/>
        <w:rPr>
          <w:rFonts w:ascii="Rockwell" w:eastAsia="Rockwell" w:hAnsi="Rockwell" w:cs="Rockwell"/>
        </w:rPr>
      </w:pPr>
    </w:p>
    <w:p w:rsidR="00F326AB" w:rsidRDefault="00F326AB" w:rsidP="00F326AB">
      <w:pPr>
        <w:spacing w:after="0" w:line="240" w:lineRule="auto"/>
        <w:jc w:val="center"/>
        <w:rPr>
          <w:rFonts w:ascii="Rockwell" w:eastAsia="Rockwell" w:hAnsi="Rockwell" w:cs="Rockwell"/>
        </w:rPr>
      </w:pPr>
    </w:p>
    <w:p w:rsidR="00F326AB" w:rsidRDefault="00F326AB" w:rsidP="00F326AB">
      <w:pPr>
        <w:spacing w:after="0" w:line="240" w:lineRule="auto"/>
        <w:jc w:val="center"/>
        <w:rPr>
          <w:rFonts w:ascii="Rockwell" w:eastAsia="Rockwell" w:hAnsi="Rockwell" w:cs="Rockwell"/>
        </w:rPr>
      </w:pPr>
    </w:p>
    <w:p w:rsidR="00F326AB" w:rsidRDefault="00F326AB" w:rsidP="00F326AB">
      <w:pPr>
        <w:spacing w:after="0" w:line="240" w:lineRule="auto"/>
        <w:jc w:val="center"/>
        <w:rPr>
          <w:rFonts w:ascii="Rockwell" w:eastAsia="Rockwell" w:hAnsi="Rockwell" w:cs="Rockwell"/>
        </w:rPr>
      </w:pPr>
    </w:p>
    <w:p w:rsidR="00F326AB" w:rsidRDefault="00F326AB" w:rsidP="00F326AB">
      <w:pPr>
        <w:spacing w:after="0" w:line="240" w:lineRule="auto"/>
        <w:jc w:val="center"/>
        <w:rPr>
          <w:rFonts w:ascii="Rockwell" w:eastAsia="Rockwell" w:hAnsi="Rockwell" w:cs="Rockwell"/>
        </w:rPr>
      </w:pPr>
    </w:p>
    <w:p w:rsidR="00F326AB" w:rsidRDefault="00F326AB" w:rsidP="00F326AB">
      <w:pPr>
        <w:spacing w:after="240" w:line="240" w:lineRule="auto"/>
        <w:rPr>
          <w:rFonts w:ascii="Times New Roman" w:eastAsia="Times New Roman" w:hAnsi="Times New Roman" w:cs="Times New Roman"/>
          <w:sz w:val="24"/>
          <w:szCs w:val="24"/>
        </w:rPr>
      </w:pPr>
    </w:p>
    <w:p w:rsidR="00F326AB" w:rsidRDefault="00F326AB" w:rsidP="00F326AB">
      <w:pPr>
        <w:spacing w:after="240" w:line="240" w:lineRule="auto"/>
        <w:rPr>
          <w:rFonts w:ascii="Times New Roman" w:eastAsia="Times New Roman" w:hAnsi="Times New Roman" w:cs="Times New Roman"/>
          <w:sz w:val="24"/>
          <w:szCs w:val="24"/>
        </w:rPr>
      </w:pPr>
    </w:p>
    <w:p w:rsidR="00F326AB" w:rsidRPr="006F3CA9" w:rsidRDefault="00F326AB" w:rsidP="00F326AB">
      <w:pPr>
        <w:numPr>
          <w:ilvl w:val="0"/>
          <w:numId w:val="1"/>
        </w:numPr>
        <w:spacing w:after="200" w:line="240" w:lineRule="auto"/>
        <w:jc w:val="both"/>
        <w:textAlignment w:val="baseline"/>
        <w:rPr>
          <w:rFonts w:ascii="Rockwell" w:eastAsia="Times New Roman" w:hAnsi="Rockwell" w:cs="Times New Roman"/>
          <w:b/>
          <w:bCs/>
          <w:color w:val="000000"/>
          <w:sz w:val="24"/>
          <w:szCs w:val="24"/>
        </w:rPr>
      </w:pPr>
      <w:r w:rsidRPr="006F3CA9">
        <w:rPr>
          <w:rFonts w:ascii="Rockwell" w:eastAsia="Times New Roman" w:hAnsi="Rockwell" w:cs="Times New Roman"/>
          <w:b/>
          <w:bCs/>
          <w:color w:val="000000"/>
          <w:sz w:val="24"/>
          <w:szCs w:val="24"/>
        </w:rPr>
        <w:lastRenderedPageBreak/>
        <w:t>INTRODUCTION</w:t>
      </w:r>
    </w:p>
    <w:p w:rsidR="00F326AB" w:rsidRPr="006F3CA9" w:rsidRDefault="00F326AB" w:rsidP="00F326AB">
      <w:pPr>
        <w:spacing w:after="20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The Authority is mandated to register environmental experts who undertake Strategic Environmental Assessment (SEA), Environmental Impact Assessment (EIA) and Environmental Audit (EA) studies. These reports prepared by experts are submitted to the Authority for review.  </w:t>
      </w:r>
    </w:p>
    <w:p w:rsidR="00F326AB" w:rsidRPr="006F3CA9" w:rsidRDefault="00F326AB" w:rsidP="00F326AB">
      <w:pPr>
        <w:spacing w:after="20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The Registration process has been going on since 2003 and a total of over 11,000 experts have been registered. There are three (3) categories of experts namely Lead, Associates and Firms of experts.  The EIA /EA Regulations of 2003 require that each category meets certain minimum qualifications before registration. </w:t>
      </w:r>
    </w:p>
    <w:p w:rsidR="00F326AB" w:rsidRPr="006F3CA9" w:rsidRDefault="00F326AB" w:rsidP="00F326AB">
      <w:pPr>
        <w:spacing w:after="182"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However, the authority has experienced cases of non-compliance with the provisions of the Code of Practice and Professional Ethics (</w:t>
      </w:r>
      <w:proofErr w:type="spellStart"/>
      <w:r w:rsidRPr="006F3CA9">
        <w:rPr>
          <w:rFonts w:ascii="Rockwell" w:eastAsia="Times New Roman" w:hAnsi="Rockwell" w:cs="Times New Roman"/>
          <w:color w:val="000000"/>
          <w:sz w:val="24"/>
          <w:szCs w:val="24"/>
        </w:rPr>
        <w:t>CoPPE</w:t>
      </w:r>
      <w:proofErr w:type="spellEnd"/>
      <w:r w:rsidRPr="006F3CA9">
        <w:rPr>
          <w:rFonts w:ascii="Rockwell" w:eastAsia="Times New Roman" w:hAnsi="Rockwell" w:cs="Times New Roman"/>
          <w:color w:val="000000"/>
          <w:sz w:val="24"/>
          <w:szCs w:val="24"/>
        </w:rPr>
        <w:t xml:space="preserve">) issued by the Authority in line with regulation 13(3) of the Environmental (Impact assessment and Audit) regulations, 2003. The </w:t>
      </w:r>
      <w:proofErr w:type="spellStart"/>
      <w:r w:rsidRPr="006F3CA9">
        <w:rPr>
          <w:rFonts w:ascii="Rockwell" w:eastAsia="Times New Roman" w:hAnsi="Rockwell" w:cs="Times New Roman"/>
          <w:color w:val="000000"/>
          <w:sz w:val="24"/>
          <w:szCs w:val="24"/>
        </w:rPr>
        <w:t>CoPPE</w:t>
      </w:r>
      <w:proofErr w:type="spellEnd"/>
      <w:r w:rsidRPr="006F3CA9">
        <w:rPr>
          <w:rFonts w:ascii="Rockwell" w:eastAsia="Times New Roman" w:hAnsi="Rockwell" w:cs="Times New Roman"/>
          <w:color w:val="000000"/>
          <w:sz w:val="24"/>
          <w:szCs w:val="24"/>
        </w:rPr>
        <w:t xml:space="preserve"> provides a system of nurturing competence, knowledge, professional conduct, consistency, integrity and ethics in the carrying out of environmental assessment studies. </w:t>
      </w:r>
    </w:p>
    <w:p w:rsidR="00F326AB" w:rsidRPr="006F3CA9" w:rsidRDefault="00F326AB" w:rsidP="00F326AB">
      <w:pPr>
        <w:spacing w:after="182"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Environmental Experts Advisory Committee (EEAC) has been taking appropriate albeit piecemeal disciplinary action with respect to professional misconduct of an experts.  </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numPr>
          <w:ilvl w:val="0"/>
          <w:numId w:val="2"/>
        </w:numPr>
        <w:spacing w:after="0" w:line="240" w:lineRule="auto"/>
        <w:textAlignment w:val="baseline"/>
        <w:rPr>
          <w:rFonts w:ascii="Rockwell" w:eastAsia="Times New Roman" w:hAnsi="Rockwell" w:cs="Times New Roman"/>
          <w:b/>
          <w:bCs/>
          <w:color w:val="000000"/>
          <w:sz w:val="24"/>
          <w:szCs w:val="24"/>
        </w:rPr>
      </w:pPr>
      <w:r w:rsidRPr="006F3CA9">
        <w:rPr>
          <w:rFonts w:ascii="Rockwell" w:eastAsia="Times New Roman" w:hAnsi="Rockwell" w:cs="Times New Roman"/>
          <w:b/>
          <w:bCs/>
          <w:color w:val="000000"/>
          <w:sz w:val="24"/>
          <w:szCs w:val="24"/>
        </w:rPr>
        <w:t>JUSTIFICATION </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spacing w:after="20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The Authority in the last financial year (2019/2020) planned to undertake the following activities;</w:t>
      </w:r>
    </w:p>
    <w:p w:rsidR="00F326AB" w:rsidRPr="006F3CA9" w:rsidRDefault="00F326AB" w:rsidP="00F326AB">
      <w:pPr>
        <w:spacing w:after="20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w:t>
      </w:r>
      <w:proofErr w:type="spellStart"/>
      <w:r w:rsidRPr="006F3CA9">
        <w:rPr>
          <w:rFonts w:ascii="Rockwell" w:eastAsia="Times New Roman" w:hAnsi="Rockwell" w:cs="Times New Roman"/>
          <w:color w:val="000000"/>
          <w:sz w:val="24"/>
          <w:szCs w:val="24"/>
        </w:rPr>
        <w:t>i</w:t>
      </w:r>
      <w:proofErr w:type="spellEnd"/>
      <w:r w:rsidRPr="006F3CA9">
        <w:rPr>
          <w:rFonts w:ascii="Rockwell" w:eastAsia="Times New Roman" w:hAnsi="Rockwell" w:cs="Times New Roman"/>
          <w:color w:val="000000"/>
          <w:sz w:val="24"/>
          <w:szCs w:val="24"/>
        </w:rPr>
        <w:t>) vetting of registered environmental experts  </w:t>
      </w:r>
    </w:p>
    <w:p w:rsidR="00F326AB" w:rsidRPr="006F3CA9" w:rsidRDefault="00F326AB" w:rsidP="00F326AB">
      <w:pPr>
        <w:spacing w:after="20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(ii) review of the experts’ register </w:t>
      </w:r>
    </w:p>
    <w:p w:rsidR="00F326AB" w:rsidRDefault="00F326AB" w:rsidP="00F326AB">
      <w:pPr>
        <w:spacing w:after="200" w:line="240" w:lineRule="auto"/>
        <w:jc w:val="both"/>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 xml:space="preserve">The objective of the activities is to streamline the registration process and ensure that good governance is promoted as the experts undertake their roles. </w:t>
      </w:r>
    </w:p>
    <w:p w:rsidR="00F326AB" w:rsidRPr="002109B8" w:rsidRDefault="00F326AB" w:rsidP="00F326AB">
      <w:pPr>
        <w:spacing w:after="200" w:line="240" w:lineRule="auto"/>
        <w:jc w:val="both"/>
        <w:rPr>
          <w:rFonts w:ascii="Times New Roman" w:eastAsia="Times New Roman" w:hAnsi="Times New Roman" w:cs="Times New Roman"/>
          <w:strike/>
          <w:sz w:val="24"/>
          <w:szCs w:val="24"/>
        </w:rPr>
      </w:pPr>
      <w:r w:rsidRPr="002109B8">
        <w:rPr>
          <w:rFonts w:ascii="Rockwell" w:eastAsia="Times New Roman" w:hAnsi="Rockwell" w:cs="Times New Roman"/>
          <w:sz w:val="24"/>
          <w:szCs w:val="24"/>
        </w:rPr>
        <w:t xml:space="preserve">The NEMA Board of Management directed that the activity be undertaken by the Management through a select committee comprising of officers from the Authority. </w:t>
      </w:r>
    </w:p>
    <w:p w:rsidR="00F326AB" w:rsidRPr="006F3CA9" w:rsidRDefault="00F326AB" w:rsidP="00F326AB">
      <w:pPr>
        <w:spacing w:after="240" w:line="240" w:lineRule="auto"/>
        <w:rPr>
          <w:rFonts w:ascii="Times New Roman" w:eastAsia="Times New Roman" w:hAnsi="Times New Roman" w:cs="Times New Roman"/>
          <w:sz w:val="24"/>
          <w:szCs w:val="24"/>
        </w:rPr>
      </w:pPr>
      <w:r w:rsidRPr="006F3CA9">
        <w:rPr>
          <w:rFonts w:ascii="Times New Roman" w:eastAsia="Times New Roman" w:hAnsi="Times New Roman" w:cs="Times New Roman"/>
          <w:sz w:val="24"/>
          <w:szCs w:val="24"/>
        </w:rPr>
        <w:br/>
      </w:r>
      <w:r w:rsidRPr="006F3CA9">
        <w:rPr>
          <w:rFonts w:ascii="Times New Roman" w:eastAsia="Times New Roman" w:hAnsi="Times New Roman" w:cs="Times New Roman"/>
          <w:sz w:val="24"/>
          <w:szCs w:val="24"/>
        </w:rPr>
        <w:br/>
      </w:r>
    </w:p>
    <w:p w:rsidR="00F326AB" w:rsidRPr="006F3CA9" w:rsidRDefault="00F326AB" w:rsidP="00F326AB">
      <w:pPr>
        <w:numPr>
          <w:ilvl w:val="0"/>
          <w:numId w:val="3"/>
        </w:numPr>
        <w:spacing w:after="0" w:line="240" w:lineRule="auto"/>
        <w:jc w:val="both"/>
        <w:textAlignment w:val="baseline"/>
        <w:rPr>
          <w:rFonts w:ascii="Rockwell" w:eastAsia="Times New Roman" w:hAnsi="Rockwell" w:cs="Times New Roman"/>
          <w:b/>
          <w:bCs/>
          <w:color w:val="000000"/>
          <w:sz w:val="24"/>
          <w:szCs w:val="24"/>
        </w:rPr>
      </w:pPr>
      <w:r w:rsidRPr="006F3CA9">
        <w:rPr>
          <w:rFonts w:ascii="Rockwell" w:eastAsia="Times New Roman" w:hAnsi="Rockwell" w:cs="Times New Roman"/>
          <w:b/>
          <w:bCs/>
          <w:color w:val="000000"/>
          <w:sz w:val="24"/>
          <w:szCs w:val="24"/>
        </w:rPr>
        <w:t>METHODOLOGY FOR VETTING</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 vetting panel shall be constituted by the Management to undertake the assignment. </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 score sheet shall be developed by the vetting panel on the above-mentioned areas of interest. </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The methodology to be applied shall be as follows;</w:t>
      </w:r>
    </w:p>
    <w:p w:rsidR="00F326AB" w:rsidRPr="006F3CA9" w:rsidRDefault="00F326AB" w:rsidP="00F326AB">
      <w:pPr>
        <w:numPr>
          <w:ilvl w:val="0"/>
          <w:numId w:val="4"/>
        </w:numPr>
        <w:spacing w:after="0" w:line="240" w:lineRule="auto"/>
        <w:ind w:left="450"/>
        <w:jc w:val="both"/>
        <w:textAlignment w:val="baseline"/>
        <w:rPr>
          <w:rFonts w:ascii="Rockwell" w:eastAsia="Times New Roman" w:hAnsi="Rockwell" w:cs="Times New Roman"/>
          <w:i/>
          <w:iCs/>
          <w:color w:val="000000"/>
          <w:sz w:val="24"/>
          <w:szCs w:val="24"/>
        </w:rPr>
      </w:pPr>
      <w:r w:rsidRPr="006F3CA9">
        <w:rPr>
          <w:rFonts w:ascii="Rockwell" w:eastAsia="Times New Roman" w:hAnsi="Rockwell" w:cs="Times New Roman"/>
          <w:color w:val="000000"/>
          <w:sz w:val="24"/>
          <w:szCs w:val="24"/>
        </w:rPr>
        <w:t>Review of experts personal files </w:t>
      </w:r>
    </w:p>
    <w:p w:rsidR="00F326AB" w:rsidRPr="006F3CA9" w:rsidRDefault="00F326AB" w:rsidP="00F326AB">
      <w:pPr>
        <w:numPr>
          <w:ilvl w:val="0"/>
          <w:numId w:val="4"/>
        </w:numPr>
        <w:spacing w:after="0" w:line="240" w:lineRule="auto"/>
        <w:ind w:left="450"/>
        <w:jc w:val="both"/>
        <w:textAlignment w:val="baseline"/>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Review of Environmental Experts Advisory Committee reports.</w:t>
      </w:r>
    </w:p>
    <w:p w:rsidR="00F326AB" w:rsidRPr="006F3CA9" w:rsidRDefault="00F326AB" w:rsidP="00F326AB">
      <w:pPr>
        <w:numPr>
          <w:ilvl w:val="0"/>
          <w:numId w:val="4"/>
        </w:numPr>
        <w:spacing w:after="0" w:line="240" w:lineRule="auto"/>
        <w:ind w:left="450"/>
        <w:jc w:val="both"/>
        <w:textAlignment w:val="baseline"/>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Review of selected individual SEA/EIA/EA files </w:t>
      </w:r>
    </w:p>
    <w:p w:rsidR="00F326AB" w:rsidRPr="006F3CA9" w:rsidRDefault="00F326AB" w:rsidP="00F326AB">
      <w:pPr>
        <w:numPr>
          <w:ilvl w:val="0"/>
          <w:numId w:val="4"/>
        </w:numPr>
        <w:spacing w:after="0" w:line="240" w:lineRule="auto"/>
        <w:ind w:left="450"/>
        <w:jc w:val="both"/>
        <w:textAlignment w:val="baseline"/>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One-on-one interviews with the experts</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numPr>
          <w:ilvl w:val="0"/>
          <w:numId w:val="7"/>
        </w:numPr>
        <w:spacing w:after="200" w:line="240" w:lineRule="auto"/>
        <w:jc w:val="both"/>
        <w:textAlignment w:val="baseline"/>
        <w:rPr>
          <w:rFonts w:ascii="Rockwell" w:eastAsia="Times New Roman" w:hAnsi="Rockwell" w:cs="Times New Roman"/>
          <w:b/>
          <w:bCs/>
          <w:color w:val="000000"/>
          <w:sz w:val="24"/>
          <w:szCs w:val="24"/>
        </w:rPr>
      </w:pPr>
      <w:r w:rsidRPr="006F3CA9">
        <w:rPr>
          <w:rFonts w:ascii="Rockwell" w:eastAsia="Times New Roman" w:hAnsi="Rockwell" w:cs="Times New Roman"/>
          <w:b/>
          <w:bCs/>
          <w:color w:val="000000"/>
          <w:sz w:val="24"/>
          <w:szCs w:val="24"/>
        </w:rPr>
        <w:t>CRITERIA FOR VETTING</w:t>
      </w:r>
    </w:p>
    <w:p w:rsidR="00F326AB" w:rsidRPr="006F3CA9" w:rsidRDefault="00F326AB" w:rsidP="00F326AB">
      <w:pPr>
        <w:spacing w:after="20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Key principles of good governance shall form the main criteria for vetting of Environmental experts. This will provide system to screen, measure and evaluate experts’ competency, job fit, cultural fit and work performance. Emphasis has been placed on Competence and Capacity, Ethical Conduct, Efficiency and Effectiveness, Rule of Law and Personality assessment as follows;</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numPr>
          <w:ilvl w:val="0"/>
          <w:numId w:val="8"/>
        </w:numPr>
        <w:spacing w:after="0" w:line="240" w:lineRule="auto"/>
        <w:jc w:val="both"/>
        <w:textAlignment w:val="baseline"/>
        <w:rPr>
          <w:rFonts w:ascii="Rockwell" w:eastAsia="Times New Roman" w:hAnsi="Rockwell" w:cs="Times New Roman"/>
          <w:b/>
          <w:bCs/>
          <w:color w:val="000000"/>
          <w:sz w:val="24"/>
          <w:szCs w:val="24"/>
          <w:u w:val="single"/>
        </w:rPr>
      </w:pPr>
      <w:r w:rsidRPr="006F3CA9">
        <w:rPr>
          <w:rFonts w:ascii="Rockwell" w:eastAsia="Times New Roman" w:hAnsi="Rockwell" w:cs="Times New Roman"/>
          <w:b/>
          <w:bCs/>
          <w:color w:val="000000"/>
          <w:sz w:val="24"/>
          <w:szCs w:val="24"/>
          <w:u w:val="single"/>
        </w:rPr>
        <w:t>Competence and Capacity</w:t>
      </w:r>
    </w:p>
    <w:p w:rsidR="00F326AB" w:rsidRDefault="00F326AB" w:rsidP="00F326AB">
      <w:pPr>
        <w:spacing w:after="0" w:line="240" w:lineRule="auto"/>
        <w:ind w:left="720"/>
        <w:jc w:val="both"/>
        <w:textAlignment w:val="baseline"/>
        <w:rPr>
          <w:rFonts w:ascii="Rockwell" w:eastAsia="Times New Roman" w:hAnsi="Rockwell" w:cs="Times New Roman"/>
          <w:b/>
          <w:bCs/>
          <w:color w:val="000000"/>
          <w:sz w:val="24"/>
          <w:szCs w:val="24"/>
        </w:rPr>
      </w:pPr>
    </w:p>
    <w:p w:rsidR="00F326AB" w:rsidRDefault="00F326AB" w:rsidP="00F326AB">
      <w:pPr>
        <w:spacing w:after="0" w:line="240" w:lineRule="auto"/>
        <w:ind w:left="720"/>
        <w:jc w:val="both"/>
        <w:textAlignment w:val="baseline"/>
        <w:rPr>
          <w:rFonts w:ascii="Rockwell" w:eastAsia="Times New Roman" w:hAnsi="Rockwell" w:cs="Times New Roman"/>
          <w:b/>
          <w:bCs/>
          <w:color w:val="000000"/>
          <w:sz w:val="24"/>
          <w:szCs w:val="24"/>
        </w:rPr>
      </w:pPr>
      <w:r>
        <w:rPr>
          <w:rFonts w:ascii="Rockwell" w:eastAsia="Times New Roman" w:hAnsi="Rockwell" w:cs="Times New Roman"/>
          <w:b/>
          <w:bCs/>
          <w:color w:val="000000"/>
          <w:sz w:val="24"/>
          <w:szCs w:val="24"/>
        </w:rPr>
        <w:t>Q</w:t>
      </w:r>
      <w:r w:rsidRPr="006F3CA9">
        <w:rPr>
          <w:rFonts w:ascii="Rockwell" w:eastAsia="Times New Roman" w:hAnsi="Rockwell" w:cs="Times New Roman"/>
          <w:b/>
          <w:bCs/>
          <w:color w:val="000000"/>
          <w:sz w:val="24"/>
          <w:szCs w:val="24"/>
        </w:rPr>
        <w:t>ualifications </w:t>
      </w:r>
    </w:p>
    <w:p w:rsidR="00F326AB" w:rsidRPr="006F3CA9" w:rsidRDefault="00F326AB" w:rsidP="00F326AB">
      <w:pPr>
        <w:spacing w:after="0" w:line="240" w:lineRule="auto"/>
        <w:ind w:left="720"/>
        <w:jc w:val="both"/>
        <w:textAlignment w:val="baseline"/>
        <w:rPr>
          <w:rFonts w:ascii="Rockwell" w:eastAsia="Times New Roman" w:hAnsi="Rockwell" w:cs="Times New Roman"/>
          <w:b/>
          <w:bCs/>
          <w:color w:val="000000"/>
          <w:sz w:val="24"/>
          <w:szCs w:val="24"/>
        </w:rPr>
      </w:pPr>
    </w:p>
    <w:p w:rsidR="00F326AB" w:rsidRPr="006F3CA9" w:rsidRDefault="00F326AB" w:rsidP="00F326AB">
      <w:pPr>
        <w:numPr>
          <w:ilvl w:val="0"/>
          <w:numId w:val="10"/>
        </w:numPr>
        <w:spacing w:line="240" w:lineRule="auto"/>
        <w:textAlignment w:val="baseline"/>
        <w:rPr>
          <w:rFonts w:ascii="Rockwell" w:eastAsia="Times New Roman" w:hAnsi="Rockwell" w:cs="Times New Roman"/>
          <w:b/>
          <w:bCs/>
          <w:color w:val="000000"/>
          <w:sz w:val="24"/>
          <w:szCs w:val="24"/>
        </w:rPr>
      </w:pPr>
      <w:r w:rsidRPr="006F3CA9">
        <w:rPr>
          <w:rFonts w:ascii="Rockwell" w:eastAsia="Times New Roman" w:hAnsi="Rockwell" w:cs="Times New Roman"/>
          <w:b/>
          <w:bCs/>
          <w:color w:val="000000"/>
          <w:sz w:val="24"/>
          <w:szCs w:val="24"/>
        </w:rPr>
        <w:t>Lead expert </w:t>
      </w:r>
    </w:p>
    <w:p w:rsidR="00F326AB" w:rsidRPr="006F3CA9" w:rsidRDefault="00F326AB" w:rsidP="00F326AB">
      <w:pPr>
        <w:spacing w:after="20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 Lead Expert must have attained the following qualifications:</w:t>
      </w:r>
    </w:p>
    <w:tbl>
      <w:tblPr>
        <w:tblW w:w="0" w:type="auto"/>
        <w:tblCellMar>
          <w:top w:w="15" w:type="dxa"/>
          <w:left w:w="15" w:type="dxa"/>
          <w:bottom w:w="15" w:type="dxa"/>
          <w:right w:w="15" w:type="dxa"/>
        </w:tblCellMar>
        <w:tblLook w:val="04A0" w:firstRow="1" w:lastRow="0" w:firstColumn="1" w:lastColumn="0" w:noHBand="0" w:noVBand="1"/>
      </w:tblPr>
      <w:tblGrid>
        <w:gridCol w:w="2250"/>
        <w:gridCol w:w="1600"/>
        <w:gridCol w:w="2115"/>
        <w:gridCol w:w="2452"/>
      </w:tblGrid>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Level of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EIA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Curriculum Vitae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Years of Experience</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PHD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Attach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comprehensive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3</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Masters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Attach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comprehensive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5</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Bachelors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Attach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comprehensive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8</w:t>
            </w:r>
          </w:p>
        </w:tc>
      </w:tr>
    </w:tbl>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numPr>
          <w:ilvl w:val="0"/>
          <w:numId w:val="11"/>
        </w:numPr>
        <w:spacing w:line="240" w:lineRule="auto"/>
        <w:textAlignment w:val="baseline"/>
        <w:rPr>
          <w:rFonts w:ascii="Rockwell" w:eastAsia="Times New Roman" w:hAnsi="Rockwell" w:cs="Times New Roman"/>
          <w:b/>
          <w:bCs/>
          <w:color w:val="000000"/>
          <w:sz w:val="24"/>
          <w:szCs w:val="24"/>
        </w:rPr>
      </w:pPr>
      <w:r w:rsidRPr="006F3CA9">
        <w:rPr>
          <w:rFonts w:ascii="Rockwell" w:eastAsia="Times New Roman" w:hAnsi="Rockwell" w:cs="Times New Roman"/>
          <w:b/>
          <w:bCs/>
          <w:color w:val="000000"/>
          <w:sz w:val="24"/>
          <w:szCs w:val="24"/>
        </w:rPr>
        <w:t>Associate expert </w:t>
      </w:r>
    </w:p>
    <w:p w:rsidR="00F326AB" w:rsidRPr="006F3CA9" w:rsidRDefault="00F326AB" w:rsidP="00F326AB">
      <w:pPr>
        <w:spacing w:after="20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An Associate Expert must have attained the following qualifications:</w:t>
      </w:r>
    </w:p>
    <w:tbl>
      <w:tblPr>
        <w:tblW w:w="0" w:type="auto"/>
        <w:tblCellMar>
          <w:top w:w="15" w:type="dxa"/>
          <w:left w:w="15" w:type="dxa"/>
          <w:bottom w:w="15" w:type="dxa"/>
          <w:right w:w="15" w:type="dxa"/>
        </w:tblCellMar>
        <w:tblLook w:val="04A0" w:firstRow="1" w:lastRow="0" w:firstColumn="1" w:lastColumn="0" w:noHBand="0" w:noVBand="1"/>
      </w:tblPr>
      <w:tblGrid>
        <w:gridCol w:w="2955"/>
        <w:gridCol w:w="1600"/>
        <w:gridCol w:w="2115"/>
        <w:gridCol w:w="2452"/>
      </w:tblGrid>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Level of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EIA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Curriculum Vitae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Years of Experience</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Bachelors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Attach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Comprehensive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6months</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Higher National Diploma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Attach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Comprehensive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1year</w:t>
            </w:r>
          </w:p>
        </w:tc>
      </w:tr>
    </w:tbl>
    <w:p w:rsidR="00F326AB" w:rsidRPr="006F3CA9" w:rsidRDefault="00F326AB" w:rsidP="00F326AB">
      <w:pPr>
        <w:spacing w:after="20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 </w:t>
      </w:r>
    </w:p>
    <w:p w:rsidR="00F326AB" w:rsidRPr="006F3CA9" w:rsidRDefault="00F326AB" w:rsidP="00F326AB">
      <w:pPr>
        <w:spacing w:after="0" w:line="240" w:lineRule="auto"/>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The associate expert must work under registered firms/ Lead Experts to gain experience before being registered as an Experts. </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Default="00F326AB" w:rsidP="00F326AB">
      <w:pPr>
        <w:spacing w:after="0" w:line="240" w:lineRule="auto"/>
        <w:rPr>
          <w:rFonts w:ascii="Rockwell" w:eastAsia="Times New Roman" w:hAnsi="Rockwell" w:cs="Times New Roman"/>
          <w:color w:val="000000"/>
          <w:sz w:val="24"/>
          <w:szCs w:val="24"/>
        </w:rPr>
      </w:pPr>
      <w:r w:rsidRPr="006F3CA9">
        <w:rPr>
          <w:rFonts w:ascii="Rockwell" w:eastAsia="Times New Roman" w:hAnsi="Rockwell" w:cs="Times New Roman"/>
          <w:b/>
          <w:bCs/>
          <w:color w:val="000000"/>
          <w:sz w:val="24"/>
          <w:szCs w:val="24"/>
        </w:rPr>
        <w:t>(c)</w:t>
      </w:r>
      <w:r>
        <w:rPr>
          <w:rFonts w:ascii="Rockwell" w:eastAsia="Times New Roman" w:hAnsi="Rockwell" w:cs="Times New Roman"/>
          <w:b/>
          <w:bCs/>
          <w:color w:val="000000"/>
          <w:sz w:val="24"/>
          <w:szCs w:val="24"/>
        </w:rPr>
        <w:t xml:space="preserve"> </w:t>
      </w:r>
      <w:r w:rsidRPr="006F3CA9">
        <w:rPr>
          <w:rFonts w:ascii="Rockwell" w:eastAsia="Times New Roman" w:hAnsi="Rockwell" w:cs="Times New Roman"/>
          <w:b/>
          <w:bCs/>
          <w:color w:val="000000"/>
          <w:sz w:val="24"/>
          <w:szCs w:val="24"/>
        </w:rPr>
        <w:t xml:space="preserve">Firms of experts </w:t>
      </w:r>
      <w:r w:rsidRPr="006F3CA9">
        <w:rPr>
          <w:rFonts w:ascii="Rockwell" w:eastAsia="Times New Roman" w:hAnsi="Rockwell" w:cs="Times New Roman"/>
          <w:color w:val="000000"/>
          <w:sz w:val="24"/>
          <w:szCs w:val="24"/>
        </w:rPr>
        <w:t> </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Default="00F326AB" w:rsidP="00F326AB">
      <w:pPr>
        <w:spacing w:after="0" w:line="240" w:lineRule="auto"/>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A firm of Experts must meet the following conditions</w:t>
      </w:r>
      <w:r>
        <w:rPr>
          <w:rFonts w:ascii="Rockwell" w:eastAsia="Times New Roman" w:hAnsi="Rockwell" w:cs="Times New Roman"/>
          <w:color w:val="000000"/>
          <w:sz w:val="24"/>
          <w:szCs w:val="24"/>
        </w:rPr>
        <w:t>;</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numPr>
          <w:ilvl w:val="0"/>
          <w:numId w:val="12"/>
        </w:numPr>
        <w:spacing w:after="0" w:line="240" w:lineRule="auto"/>
        <w:textAlignment w:val="baseline"/>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Must be registered in Kenya to offer environmental assessment expertise.</w:t>
      </w:r>
    </w:p>
    <w:p w:rsidR="00F326AB" w:rsidRPr="006F3CA9" w:rsidRDefault="00F326AB" w:rsidP="00F326AB">
      <w:pPr>
        <w:numPr>
          <w:ilvl w:val="0"/>
          <w:numId w:val="12"/>
        </w:numPr>
        <w:spacing w:after="0" w:line="240" w:lineRule="auto"/>
        <w:textAlignment w:val="baseline"/>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Comprehensive firm profile indicating capacity of its directors, partners and associates to undertake environmental assessment and audit studies.  </w:t>
      </w:r>
    </w:p>
    <w:p w:rsidR="00F326AB" w:rsidRPr="006F3CA9" w:rsidRDefault="00F326AB" w:rsidP="00F326AB">
      <w:pPr>
        <w:numPr>
          <w:ilvl w:val="0"/>
          <w:numId w:val="12"/>
        </w:numPr>
        <w:spacing w:after="0" w:line="240" w:lineRule="auto"/>
        <w:textAlignment w:val="baseline"/>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lastRenderedPageBreak/>
        <w:t>Certificate of incorporation/certificate of business registration</w:t>
      </w:r>
    </w:p>
    <w:p w:rsidR="00F326AB" w:rsidRPr="006F3CA9" w:rsidRDefault="00F326AB" w:rsidP="00F326AB">
      <w:pPr>
        <w:numPr>
          <w:ilvl w:val="0"/>
          <w:numId w:val="12"/>
        </w:numPr>
        <w:spacing w:after="0" w:line="240" w:lineRule="auto"/>
        <w:textAlignment w:val="baseline"/>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 At least one Lead Expert providing their NEMA Registration Certificate and a Practicing License for the current year</w:t>
      </w:r>
    </w:p>
    <w:p w:rsidR="00F326AB" w:rsidRPr="006F3CA9" w:rsidRDefault="00F326AB" w:rsidP="00F326AB">
      <w:pPr>
        <w:numPr>
          <w:ilvl w:val="0"/>
          <w:numId w:val="12"/>
        </w:numPr>
        <w:spacing w:after="0" w:line="240" w:lineRule="auto"/>
        <w:textAlignment w:val="baseline"/>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 At least one Associate Expert NEMA providing their Registration Certificate and a Practicing License for the current year</w:t>
      </w:r>
    </w:p>
    <w:p w:rsidR="00F326AB" w:rsidRPr="006F3CA9" w:rsidRDefault="00F326AB" w:rsidP="00F326AB">
      <w:pPr>
        <w:numPr>
          <w:ilvl w:val="0"/>
          <w:numId w:val="12"/>
        </w:numPr>
        <w:spacing w:after="0" w:line="240" w:lineRule="auto"/>
        <w:textAlignment w:val="baseline"/>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At least one lead expert should be a Director in the firm</w:t>
      </w:r>
    </w:p>
    <w:p w:rsidR="00F326AB" w:rsidRPr="006F3CA9" w:rsidRDefault="00F326AB" w:rsidP="00F326AB">
      <w:pPr>
        <w:numPr>
          <w:ilvl w:val="0"/>
          <w:numId w:val="12"/>
        </w:numPr>
        <w:spacing w:after="0" w:line="240" w:lineRule="auto"/>
        <w:textAlignment w:val="baseline"/>
        <w:rPr>
          <w:rFonts w:ascii="Rockwell" w:eastAsia="Times New Roman" w:hAnsi="Rockwell" w:cs="Times New Roman"/>
          <w:color w:val="000000"/>
          <w:sz w:val="24"/>
          <w:szCs w:val="24"/>
        </w:rPr>
      </w:pPr>
      <w:r w:rsidRPr="006F3CA9">
        <w:rPr>
          <w:rFonts w:ascii="Rockwell" w:eastAsia="Times New Roman" w:hAnsi="Rockwell" w:cs="Times New Roman"/>
          <w:color w:val="000000"/>
          <w:sz w:val="24"/>
          <w:szCs w:val="24"/>
        </w:rPr>
        <w:t>Foreign firms must demonstrate the contribution of local expertise</w:t>
      </w:r>
    </w:p>
    <w:p w:rsidR="00F326AB" w:rsidRPr="006F3CA9" w:rsidRDefault="00F326AB" w:rsidP="00F326AB">
      <w:pPr>
        <w:spacing w:after="240" w:line="240" w:lineRule="auto"/>
        <w:rPr>
          <w:rFonts w:ascii="Times New Roman" w:eastAsia="Times New Roman" w:hAnsi="Times New Roman" w:cs="Times New Roman"/>
          <w:sz w:val="24"/>
          <w:szCs w:val="24"/>
        </w:rPr>
      </w:pPr>
    </w:p>
    <w:p w:rsidR="00F326AB" w:rsidRDefault="00F326AB" w:rsidP="00F326AB">
      <w:pPr>
        <w:numPr>
          <w:ilvl w:val="1"/>
          <w:numId w:val="13"/>
        </w:numPr>
        <w:spacing w:after="0" w:line="240" w:lineRule="auto"/>
        <w:ind w:left="720"/>
        <w:textAlignment w:val="baseline"/>
        <w:rPr>
          <w:rFonts w:ascii="Rockwell" w:eastAsia="Times New Roman" w:hAnsi="Rockwell" w:cs="Times New Roman"/>
          <w:b/>
          <w:bCs/>
          <w:color w:val="000000"/>
          <w:sz w:val="24"/>
          <w:szCs w:val="24"/>
          <w:u w:val="single"/>
        </w:rPr>
      </w:pPr>
      <w:r w:rsidRPr="006F3CA9">
        <w:rPr>
          <w:rFonts w:ascii="Rockwell" w:eastAsia="Times New Roman" w:hAnsi="Rockwell" w:cs="Times New Roman"/>
          <w:b/>
          <w:bCs/>
          <w:color w:val="000000"/>
          <w:sz w:val="24"/>
          <w:szCs w:val="24"/>
        </w:rPr>
        <w:t> </w:t>
      </w:r>
      <w:r w:rsidRPr="00F326AB">
        <w:rPr>
          <w:rFonts w:ascii="Rockwell" w:eastAsia="Times New Roman" w:hAnsi="Rockwell" w:cs="Times New Roman"/>
          <w:b/>
          <w:bCs/>
          <w:color w:val="000000"/>
          <w:sz w:val="24"/>
          <w:szCs w:val="24"/>
          <w:u w:val="single"/>
        </w:rPr>
        <w:t>Relevant Field of Expertise</w:t>
      </w:r>
    </w:p>
    <w:p w:rsidR="00F326AB" w:rsidRPr="00F326AB" w:rsidRDefault="00F326AB" w:rsidP="00F326AB">
      <w:pPr>
        <w:spacing w:after="0" w:line="240" w:lineRule="auto"/>
        <w:ind w:left="720"/>
        <w:textAlignment w:val="baseline"/>
        <w:rPr>
          <w:rFonts w:ascii="Rockwell" w:eastAsia="Times New Roman" w:hAnsi="Rockwell" w:cs="Times New Roman"/>
          <w:b/>
          <w:bCs/>
          <w:color w:val="000000"/>
          <w:sz w:val="24"/>
          <w:szCs w:val="24"/>
          <w:u w:val="single"/>
        </w:rPr>
      </w:pPr>
    </w:p>
    <w:p w:rsidR="00F326AB" w:rsidRPr="006F3CA9" w:rsidRDefault="00F326AB" w:rsidP="00F326AB">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Environmental Studies, Biological Sciences, Chemistry, Engineering (Civil, Agricultural, Water, Process/Chemical), Geography, Earth Sciences, Biophysical Sciences, Natural Sciences, Environmental Socio-Cultural Studies, Environmental Law or any other field approved by the Authority on the recommendation of a Professional Body or the Environmental Expert Advisory Committee.</w:t>
      </w:r>
    </w:p>
    <w:p w:rsidR="00F326AB" w:rsidRPr="00F326AB" w:rsidRDefault="00F326AB" w:rsidP="00F326AB">
      <w:pPr>
        <w:spacing w:after="0" w:line="240" w:lineRule="auto"/>
        <w:rPr>
          <w:rFonts w:ascii="Times New Roman" w:eastAsia="Times New Roman" w:hAnsi="Times New Roman" w:cs="Times New Roman"/>
          <w:sz w:val="24"/>
          <w:szCs w:val="24"/>
          <w:u w:val="single"/>
        </w:rPr>
      </w:pPr>
    </w:p>
    <w:p w:rsidR="00F326AB" w:rsidRPr="00F326AB" w:rsidRDefault="00F326AB" w:rsidP="00F326AB">
      <w:pPr>
        <w:numPr>
          <w:ilvl w:val="1"/>
          <w:numId w:val="14"/>
        </w:numPr>
        <w:spacing w:after="0" w:line="240" w:lineRule="auto"/>
        <w:ind w:left="720"/>
        <w:textAlignment w:val="baseline"/>
        <w:rPr>
          <w:rFonts w:ascii="Rockwell" w:eastAsia="Times New Roman" w:hAnsi="Rockwell" w:cs="Times New Roman"/>
          <w:b/>
          <w:bCs/>
          <w:color w:val="000000"/>
          <w:sz w:val="24"/>
          <w:szCs w:val="24"/>
          <w:u w:val="single"/>
        </w:rPr>
      </w:pPr>
      <w:r w:rsidRPr="00F326AB">
        <w:rPr>
          <w:rFonts w:ascii="Rockwell" w:eastAsia="Times New Roman" w:hAnsi="Rockwell" w:cs="Times New Roman"/>
          <w:b/>
          <w:bCs/>
          <w:color w:val="000000"/>
          <w:sz w:val="24"/>
          <w:szCs w:val="24"/>
          <w:u w:val="single"/>
        </w:rPr>
        <w:t> Training Requirements </w:t>
      </w:r>
    </w:p>
    <w:p w:rsidR="00F326AB" w:rsidRPr="006F3CA9" w:rsidRDefault="00F326AB" w:rsidP="00F326AB">
      <w:pPr>
        <w:spacing w:after="0" w:line="240" w:lineRule="auto"/>
        <w:ind w:left="720"/>
        <w:textAlignment w:val="baseline"/>
        <w:rPr>
          <w:rFonts w:ascii="Rockwell" w:eastAsia="Times New Roman" w:hAnsi="Rockwell" w:cs="Times New Roman"/>
          <w:b/>
          <w:bCs/>
          <w:color w:val="000000"/>
          <w:sz w:val="24"/>
          <w:szCs w:val="24"/>
        </w:rPr>
      </w:pPr>
    </w:p>
    <w:p w:rsidR="00F326AB" w:rsidRPr="006F3CA9" w:rsidRDefault="00F326AB" w:rsidP="00F326AB">
      <w:pPr>
        <w:numPr>
          <w:ilvl w:val="0"/>
          <w:numId w:val="15"/>
        </w:numPr>
        <w:spacing w:after="0" w:line="240" w:lineRule="auto"/>
        <w:ind w:left="360"/>
        <w:textAlignment w:val="baseline"/>
        <w:rPr>
          <w:rFonts w:ascii="Arial" w:eastAsia="Times New Roman" w:hAnsi="Arial" w:cs="Arial"/>
          <w:b/>
          <w:bCs/>
          <w:i/>
          <w:iCs/>
          <w:color w:val="000000"/>
          <w:sz w:val="24"/>
          <w:szCs w:val="24"/>
        </w:rPr>
      </w:pPr>
      <w:r w:rsidRPr="006F3CA9">
        <w:rPr>
          <w:rFonts w:ascii="Rockwell" w:eastAsia="Times New Roman" w:hAnsi="Rockwell" w:cs="Arial"/>
          <w:color w:val="000000"/>
          <w:sz w:val="24"/>
          <w:szCs w:val="24"/>
        </w:rPr>
        <w:t>Training in EIA from recognized institution and on NEMA approved curriculum for at least three (3) weeks full time by NEMA accredited training institution; </w:t>
      </w:r>
    </w:p>
    <w:p w:rsidR="00F326AB" w:rsidRPr="006F3CA9" w:rsidRDefault="00F326AB" w:rsidP="00F326AB">
      <w:pPr>
        <w:numPr>
          <w:ilvl w:val="0"/>
          <w:numId w:val="15"/>
        </w:numPr>
        <w:spacing w:after="0" w:line="240" w:lineRule="auto"/>
        <w:ind w:left="360"/>
        <w:textAlignment w:val="baseline"/>
        <w:rPr>
          <w:rFonts w:ascii="Arial" w:eastAsia="Times New Roman" w:hAnsi="Arial" w:cs="Arial"/>
          <w:b/>
          <w:bCs/>
          <w:i/>
          <w:iCs/>
          <w:color w:val="000000"/>
          <w:sz w:val="24"/>
          <w:szCs w:val="24"/>
        </w:rPr>
      </w:pPr>
      <w:r w:rsidRPr="006F3CA9">
        <w:rPr>
          <w:rFonts w:ascii="Rockwell" w:eastAsia="Times New Roman" w:hAnsi="Rockwell" w:cs="Arial"/>
          <w:color w:val="000000"/>
          <w:sz w:val="24"/>
          <w:szCs w:val="24"/>
        </w:rPr>
        <w:t>Evidence of training must be ascertained in EIA certificate;</w:t>
      </w:r>
    </w:p>
    <w:p w:rsidR="00F326AB" w:rsidRPr="006F3CA9" w:rsidRDefault="00F326AB" w:rsidP="00F326AB">
      <w:pPr>
        <w:numPr>
          <w:ilvl w:val="0"/>
          <w:numId w:val="15"/>
        </w:numPr>
        <w:spacing w:after="0" w:line="240" w:lineRule="auto"/>
        <w:ind w:left="360"/>
        <w:textAlignment w:val="baseline"/>
        <w:rPr>
          <w:rFonts w:ascii="Arial" w:eastAsia="Times New Roman" w:hAnsi="Arial" w:cs="Arial"/>
          <w:b/>
          <w:bCs/>
          <w:color w:val="000000"/>
          <w:sz w:val="24"/>
          <w:szCs w:val="24"/>
        </w:rPr>
      </w:pPr>
      <w:r w:rsidRPr="006F3CA9">
        <w:rPr>
          <w:rFonts w:ascii="Rockwell" w:eastAsia="Times New Roman" w:hAnsi="Rockwell" w:cs="Arial"/>
          <w:color w:val="000000"/>
          <w:sz w:val="24"/>
          <w:szCs w:val="24"/>
        </w:rPr>
        <w:t xml:space="preserve">Consideration for a universal name for the course offered in Kenya. Specific key words for the same course offered overseas. E.g. </w:t>
      </w:r>
      <w:r w:rsidRPr="006F3CA9">
        <w:rPr>
          <w:rFonts w:ascii="Rockwell" w:eastAsia="Times New Roman" w:hAnsi="Rockwell" w:cs="Arial"/>
          <w:i/>
          <w:iCs/>
          <w:color w:val="000000"/>
          <w:sz w:val="24"/>
          <w:szCs w:val="24"/>
        </w:rPr>
        <w:t>Integrated Environmental Assessment and Audit?</w:t>
      </w:r>
    </w:p>
    <w:p w:rsidR="00F326AB" w:rsidRPr="006F3CA9" w:rsidRDefault="00F326AB" w:rsidP="00F326AB">
      <w:pPr>
        <w:numPr>
          <w:ilvl w:val="0"/>
          <w:numId w:val="15"/>
        </w:numPr>
        <w:spacing w:after="0" w:line="240" w:lineRule="auto"/>
        <w:ind w:left="360"/>
        <w:textAlignment w:val="baseline"/>
        <w:rPr>
          <w:rFonts w:ascii="Arial" w:eastAsia="Times New Roman" w:hAnsi="Arial" w:cs="Arial"/>
          <w:b/>
          <w:bCs/>
          <w:i/>
          <w:iCs/>
          <w:color w:val="000000"/>
          <w:sz w:val="24"/>
          <w:szCs w:val="24"/>
        </w:rPr>
      </w:pPr>
      <w:r w:rsidRPr="006F3CA9">
        <w:rPr>
          <w:rFonts w:ascii="Rockwell" w:eastAsia="Times New Roman" w:hAnsi="Rockwell" w:cs="Arial"/>
          <w:color w:val="000000"/>
          <w:sz w:val="24"/>
          <w:szCs w:val="24"/>
        </w:rPr>
        <w:t>Consideration for EIK to offer refresher courses /trainings on new guidelines for EIA/EA/SEA</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F326AB" w:rsidRDefault="00F326AB" w:rsidP="00F326AB">
      <w:pPr>
        <w:numPr>
          <w:ilvl w:val="1"/>
          <w:numId w:val="16"/>
        </w:numPr>
        <w:spacing w:after="0" w:line="240" w:lineRule="auto"/>
        <w:ind w:left="720"/>
        <w:textAlignment w:val="baseline"/>
        <w:rPr>
          <w:rFonts w:ascii="Rockwell" w:eastAsia="Times New Roman" w:hAnsi="Rockwell" w:cs="Times New Roman"/>
          <w:b/>
          <w:bCs/>
          <w:color w:val="000000"/>
          <w:sz w:val="24"/>
          <w:szCs w:val="24"/>
          <w:u w:val="single"/>
        </w:rPr>
      </w:pPr>
      <w:r w:rsidRPr="00F326AB">
        <w:rPr>
          <w:rFonts w:ascii="Rockwell" w:eastAsia="Times New Roman" w:hAnsi="Rockwell" w:cs="Times New Roman"/>
          <w:b/>
          <w:bCs/>
          <w:color w:val="000000"/>
          <w:sz w:val="24"/>
          <w:szCs w:val="24"/>
          <w:u w:val="single"/>
        </w:rPr>
        <w:t xml:space="preserve">General Competency </w:t>
      </w:r>
      <w:r>
        <w:rPr>
          <w:rFonts w:ascii="Rockwell" w:eastAsia="Times New Roman" w:hAnsi="Rockwell" w:cs="Times New Roman"/>
          <w:b/>
          <w:bCs/>
          <w:color w:val="000000"/>
          <w:sz w:val="24"/>
          <w:szCs w:val="24"/>
          <w:u w:val="single"/>
        </w:rPr>
        <w:t>A</w:t>
      </w:r>
      <w:r w:rsidRPr="00F326AB">
        <w:rPr>
          <w:rFonts w:ascii="Rockwell" w:eastAsia="Times New Roman" w:hAnsi="Rockwell" w:cs="Times New Roman"/>
          <w:b/>
          <w:bCs/>
          <w:color w:val="000000"/>
          <w:sz w:val="24"/>
          <w:szCs w:val="24"/>
          <w:u w:val="single"/>
        </w:rPr>
        <w:t>ssessment</w:t>
      </w:r>
    </w:p>
    <w:p w:rsidR="00F326AB" w:rsidRPr="006F3CA9" w:rsidRDefault="00F326AB" w:rsidP="00F326AB">
      <w:pPr>
        <w:spacing w:after="0" w:line="240" w:lineRule="auto"/>
        <w:ind w:left="360"/>
        <w:rPr>
          <w:rFonts w:ascii="Times New Roman" w:eastAsia="Times New Roman" w:hAnsi="Times New Roman" w:cs="Times New Roman"/>
          <w:sz w:val="24"/>
          <w:szCs w:val="24"/>
        </w:rPr>
      </w:pPr>
      <w:bookmarkStart w:id="0" w:name="_GoBack"/>
      <w:bookmarkEnd w:id="0"/>
      <w:r w:rsidRPr="006F3CA9">
        <w:rPr>
          <w:rFonts w:ascii="Rockwell" w:eastAsia="Times New Roman" w:hAnsi="Rockwell" w:cs="Times New Roman"/>
          <w:color w:val="000000"/>
          <w:sz w:val="24"/>
          <w:szCs w:val="24"/>
        </w:rPr>
        <w:t>Assess the expert general knowledge of their role in ensuring clean and healthy environment as they undertake the environmental assessment studies. </w:t>
      </w:r>
    </w:p>
    <w:p w:rsidR="00F326AB" w:rsidRPr="006F3CA9" w:rsidRDefault="00F326AB" w:rsidP="00F326AB">
      <w:pPr>
        <w:spacing w:after="240" w:line="240" w:lineRule="auto"/>
        <w:rPr>
          <w:rFonts w:ascii="Times New Roman" w:eastAsia="Times New Roman" w:hAnsi="Times New Roman" w:cs="Times New Roman"/>
          <w:sz w:val="24"/>
          <w:szCs w:val="24"/>
        </w:rPr>
      </w:pPr>
    </w:p>
    <w:p w:rsidR="00F326AB" w:rsidRDefault="00F326AB" w:rsidP="00F326AB">
      <w:pPr>
        <w:numPr>
          <w:ilvl w:val="0"/>
          <w:numId w:val="17"/>
        </w:numPr>
        <w:spacing w:after="0" w:line="240" w:lineRule="auto"/>
        <w:textAlignment w:val="baseline"/>
        <w:rPr>
          <w:rFonts w:ascii="Rockwell" w:eastAsia="Times New Roman" w:hAnsi="Rockwell" w:cs="Times New Roman"/>
          <w:b/>
          <w:bCs/>
          <w:color w:val="000000"/>
          <w:sz w:val="24"/>
          <w:szCs w:val="24"/>
          <w:u w:val="single"/>
        </w:rPr>
      </w:pPr>
      <w:r w:rsidRPr="006F3CA9">
        <w:rPr>
          <w:rFonts w:ascii="Rockwell" w:eastAsia="Times New Roman" w:hAnsi="Rockwell" w:cs="Times New Roman"/>
          <w:b/>
          <w:bCs/>
          <w:color w:val="000000"/>
          <w:sz w:val="24"/>
          <w:szCs w:val="24"/>
          <w:u w:val="single"/>
        </w:rPr>
        <w:t>Ethical Conduct &amp; Professionalism </w:t>
      </w:r>
    </w:p>
    <w:p w:rsidR="00F326AB" w:rsidRPr="006F3CA9" w:rsidRDefault="00F326AB" w:rsidP="00F326AB">
      <w:pPr>
        <w:spacing w:after="0" w:line="240" w:lineRule="auto"/>
        <w:ind w:left="360"/>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Apart from the ascertaining that these experts qualify academically and in terms of experience, the vetting will also include but not limited to;</w:t>
      </w:r>
    </w:p>
    <w:p w:rsidR="00F326AB" w:rsidRPr="006F3CA9" w:rsidRDefault="00F326AB" w:rsidP="00F326AB">
      <w:pPr>
        <w:numPr>
          <w:ilvl w:val="0"/>
          <w:numId w:val="18"/>
        </w:numPr>
        <w:spacing w:after="0" w:line="240" w:lineRule="auto"/>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Any disciplinary Records;</w:t>
      </w:r>
    </w:p>
    <w:p w:rsidR="00F326AB" w:rsidRPr="006F3CA9" w:rsidRDefault="00F326AB" w:rsidP="00F326AB">
      <w:pPr>
        <w:numPr>
          <w:ilvl w:val="0"/>
          <w:numId w:val="18"/>
        </w:numPr>
        <w:spacing w:after="0" w:line="240" w:lineRule="auto"/>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Quality of Environmental Assessment Reports</w:t>
      </w:r>
    </w:p>
    <w:p w:rsidR="00F326AB" w:rsidRPr="006F3CA9" w:rsidRDefault="00F326AB" w:rsidP="00F326AB">
      <w:pPr>
        <w:numPr>
          <w:ilvl w:val="0"/>
          <w:numId w:val="18"/>
        </w:numPr>
        <w:spacing w:after="0" w:line="240" w:lineRule="auto"/>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Have they prepared an EIA that was later cancelled or suspended for presenting false or misleading information to the Authority;</w:t>
      </w:r>
    </w:p>
    <w:p w:rsidR="00F326AB" w:rsidRPr="006F3CA9" w:rsidRDefault="00F326AB" w:rsidP="00F326AB">
      <w:pPr>
        <w:numPr>
          <w:ilvl w:val="0"/>
          <w:numId w:val="18"/>
        </w:numPr>
        <w:spacing w:after="0" w:line="240" w:lineRule="auto"/>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Has the expert been signing a report for submission while he/she have not participated in developing? </w:t>
      </w:r>
    </w:p>
    <w:p w:rsidR="00F326AB" w:rsidRPr="006F3CA9" w:rsidRDefault="00F326AB" w:rsidP="00F326AB">
      <w:pPr>
        <w:numPr>
          <w:ilvl w:val="0"/>
          <w:numId w:val="18"/>
        </w:numPr>
        <w:spacing w:after="0" w:line="240" w:lineRule="auto"/>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Has the expert been involved in inadequate disclosure of information in an environmental assessment report? </w:t>
      </w:r>
    </w:p>
    <w:p w:rsidR="00F326AB" w:rsidRPr="006F3CA9" w:rsidRDefault="00F326AB" w:rsidP="00F326AB">
      <w:pPr>
        <w:numPr>
          <w:ilvl w:val="0"/>
          <w:numId w:val="18"/>
        </w:numPr>
        <w:spacing w:after="0" w:line="240" w:lineRule="auto"/>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Any other misconduct reported contrary to the code of Practice and Professional Ethics.</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numPr>
          <w:ilvl w:val="0"/>
          <w:numId w:val="19"/>
        </w:numPr>
        <w:spacing w:after="0" w:line="240" w:lineRule="auto"/>
        <w:textAlignment w:val="baseline"/>
        <w:rPr>
          <w:rFonts w:ascii="Rockwell" w:eastAsia="Times New Roman" w:hAnsi="Rockwell" w:cs="Times New Roman"/>
          <w:b/>
          <w:bCs/>
          <w:color w:val="000000"/>
          <w:sz w:val="24"/>
          <w:szCs w:val="24"/>
          <w:u w:val="single"/>
        </w:rPr>
      </w:pPr>
      <w:r w:rsidRPr="006F3CA9">
        <w:rPr>
          <w:rFonts w:ascii="Rockwell" w:eastAsia="Times New Roman" w:hAnsi="Rockwell" w:cs="Times New Roman"/>
          <w:b/>
          <w:bCs/>
          <w:color w:val="000000"/>
          <w:sz w:val="24"/>
          <w:szCs w:val="24"/>
          <w:u w:val="single"/>
        </w:rPr>
        <w:t>Efficiency and Effectiveness </w:t>
      </w:r>
    </w:p>
    <w:p w:rsidR="00F326AB" w:rsidRPr="006F3CA9" w:rsidRDefault="00F326AB" w:rsidP="00F326AB">
      <w:pPr>
        <w:numPr>
          <w:ilvl w:val="0"/>
          <w:numId w:val="20"/>
        </w:numPr>
        <w:spacing w:after="0" w:line="240" w:lineRule="auto"/>
        <w:jc w:val="both"/>
        <w:textAlignment w:val="baseline"/>
        <w:rPr>
          <w:rFonts w:ascii="Arial" w:eastAsia="Times New Roman" w:hAnsi="Arial" w:cs="Arial"/>
          <w:i/>
          <w:iCs/>
          <w:color w:val="000000"/>
          <w:sz w:val="24"/>
          <w:szCs w:val="24"/>
        </w:rPr>
      </w:pPr>
      <w:r w:rsidRPr="006F3CA9">
        <w:rPr>
          <w:rFonts w:ascii="Rockwell" w:eastAsia="Times New Roman" w:hAnsi="Rockwell" w:cs="Arial"/>
          <w:color w:val="000000"/>
          <w:sz w:val="24"/>
          <w:szCs w:val="24"/>
        </w:rPr>
        <w:t>Timeliness in responding to technical instructions and/or issues raised by the authority. </w:t>
      </w:r>
    </w:p>
    <w:p w:rsidR="00F326AB" w:rsidRPr="006F3CA9" w:rsidRDefault="00F326AB" w:rsidP="00F326AB">
      <w:pPr>
        <w:numPr>
          <w:ilvl w:val="0"/>
          <w:numId w:val="20"/>
        </w:numPr>
        <w:spacing w:after="0" w:line="240" w:lineRule="auto"/>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Adherence to the plan of action as contained in the approved Terms of Reference</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numPr>
          <w:ilvl w:val="0"/>
          <w:numId w:val="21"/>
        </w:numPr>
        <w:spacing w:after="0" w:line="240" w:lineRule="auto"/>
        <w:textAlignment w:val="baseline"/>
        <w:rPr>
          <w:rFonts w:ascii="Rockwell" w:eastAsia="Times New Roman" w:hAnsi="Rockwell" w:cs="Times New Roman"/>
          <w:b/>
          <w:bCs/>
          <w:color w:val="000000"/>
          <w:sz w:val="24"/>
          <w:szCs w:val="24"/>
          <w:u w:val="single"/>
        </w:rPr>
      </w:pPr>
      <w:r w:rsidRPr="006F3CA9">
        <w:rPr>
          <w:rFonts w:ascii="Rockwell" w:eastAsia="Times New Roman" w:hAnsi="Rockwell" w:cs="Times New Roman"/>
          <w:b/>
          <w:bCs/>
          <w:color w:val="000000"/>
          <w:sz w:val="24"/>
          <w:szCs w:val="24"/>
          <w:u w:val="single"/>
        </w:rPr>
        <w:t>Rule of Law</w:t>
      </w:r>
    </w:p>
    <w:p w:rsidR="00F326AB" w:rsidRPr="006F3CA9" w:rsidRDefault="00F326AB" w:rsidP="00F326AB">
      <w:pPr>
        <w:numPr>
          <w:ilvl w:val="0"/>
          <w:numId w:val="22"/>
        </w:numPr>
        <w:spacing w:after="0" w:line="240" w:lineRule="auto"/>
        <w:ind w:left="810"/>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Any legal issues, e.g. did the EIA lead to court cases/ NET that can be attributed to purely to the expert;</w:t>
      </w:r>
    </w:p>
    <w:p w:rsidR="00F326AB" w:rsidRPr="006F3CA9" w:rsidRDefault="00F326AB" w:rsidP="00F326AB">
      <w:pPr>
        <w:numPr>
          <w:ilvl w:val="0"/>
          <w:numId w:val="22"/>
        </w:numPr>
        <w:spacing w:after="0" w:line="240" w:lineRule="auto"/>
        <w:ind w:left="810"/>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Expert involvement in any criminal case?</w:t>
      </w:r>
    </w:p>
    <w:p w:rsidR="00F326AB" w:rsidRPr="006F3CA9" w:rsidRDefault="00F326AB" w:rsidP="00F326AB">
      <w:pPr>
        <w:numPr>
          <w:ilvl w:val="0"/>
          <w:numId w:val="22"/>
        </w:numPr>
        <w:spacing w:after="0" w:line="240" w:lineRule="auto"/>
        <w:ind w:left="810"/>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Certificate of Good Conduct from the DCI</w:t>
      </w:r>
    </w:p>
    <w:p w:rsidR="00F326AB" w:rsidRPr="006F3CA9" w:rsidRDefault="00F326AB" w:rsidP="00F326AB">
      <w:pPr>
        <w:numPr>
          <w:ilvl w:val="0"/>
          <w:numId w:val="22"/>
        </w:numPr>
        <w:spacing w:after="0" w:line="240" w:lineRule="auto"/>
        <w:ind w:left="810"/>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Valid Tax Compliance certificate from KRA</w:t>
      </w:r>
    </w:p>
    <w:p w:rsidR="00F326AB" w:rsidRPr="006F3CA9" w:rsidRDefault="00F326AB" w:rsidP="00F326AB">
      <w:pPr>
        <w:numPr>
          <w:ilvl w:val="0"/>
          <w:numId w:val="22"/>
        </w:numPr>
        <w:spacing w:after="0" w:line="240" w:lineRule="auto"/>
        <w:ind w:left="810"/>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Clearance Certificate from a Credit Reference Bureau</w:t>
      </w:r>
    </w:p>
    <w:p w:rsidR="00F326AB" w:rsidRPr="006F3CA9" w:rsidRDefault="00F326AB" w:rsidP="00F326AB">
      <w:pPr>
        <w:numPr>
          <w:ilvl w:val="0"/>
          <w:numId w:val="22"/>
        </w:numPr>
        <w:spacing w:after="0" w:line="240" w:lineRule="auto"/>
        <w:ind w:left="810"/>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Certificate of Compliance from HELB</w:t>
      </w:r>
    </w:p>
    <w:p w:rsidR="00F326AB" w:rsidRPr="006F3CA9" w:rsidRDefault="00F326AB" w:rsidP="00F326AB">
      <w:pPr>
        <w:numPr>
          <w:ilvl w:val="0"/>
          <w:numId w:val="22"/>
        </w:numPr>
        <w:spacing w:after="0" w:line="240" w:lineRule="auto"/>
        <w:ind w:left="810"/>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EIK Certificate </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numPr>
          <w:ilvl w:val="0"/>
          <w:numId w:val="23"/>
        </w:numPr>
        <w:spacing w:after="0" w:line="240" w:lineRule="auto"/>
        <w:textAlignment w:val="baseline"/>
        <w:rPr>
          <w:rFonts w:ascii="Rockwell" w:eastAsia="Times New Roman" w:hAnsi="Rockwell" w:cs="Times New Roman"/>
          <w:b/>
          <w:bCs/>
          <w:color w:val="000000"/>
          <w:sz w:val="24"/>
          <w:szCs w:val="24"/>
          <w:u w:val="single"/>
        </w:rPr>
      </w:pPr>
      <w:r w:rsidRPr="006F3CA9">
        <w:rPr>
          <w:rFonts w:ascii="Rockwell" w:eastAsia="Times New Roman" w:hAnsi="Rockwell" w:cs="Times New Roman"/>
          <w:b/>
          <w:bCs/>
          <w:color w:val="000000"/>
          <w:sz w:val="24"/>
          <w:szCs w:val="24"/>
          <w:u w:val="single"/>
        </w:rPr>
        <w:t>Personality Assessment</w:t>
      </w:r>
    </w:p>
    <w:p w:rsidR="00F326AB" w:rsidRPr="006F3CA9" w:rsidRDefault="00F326AB" w:rsidP="00F326AB">
      <w:pPr>
        <w:spacing w:after="0" w:line="240" w:lineRule="auto"/>
        <w:ind w:left="720"/>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Measuring “soft” attributes including but not limited to ambition, humility, respect, emotional intelligence, responsiveness, empathy and drive.</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numPr>
          <w:ilvl w:val="0"/>
          <w:numId w:val="24"/>
        </w:numPr>
        <w:spacing w:after="200" w:line="240" w:lineRule="auto"/>
        <w:jc w:val="both"/>
        <w:textAlignment w:val="baseline"/>
        <w:rPr>
          <w:rFonts w:ascii="Rockwell" w:eastAsia="Times New Roman" w:hAnsi="Rockwell" w:cs="Times New Roman"/>
          <w:b/>
          <w:bCs/>
          <w:color w:val="000000"/>
          <w:sz w:val="24"/>
          <w:szCs w:val="24"/>
          <w:u w:val="single"/>
        </w:rPr>
      </w:pPr>
      <w:r w:rsidRPr="006F3CA9">
        <w:rPr>
          <w:rFonts w:ascii="Rockwell" w:eastAsia="Times New Roman" w:hAnsi="Rockwell" w:cs="Times New Roman"/>
          <w:b/>
          <w:bCs/>
          <w:color w:val="000000"/>
          <w:sz w:val="24"/>
          <w:szCs w:val="24"/>
          <w:u w:val="single"/>
        </w:rPr>
        <w:t>Grading</w:t>
      </w:r>
    </w:p>
    <w:p w:rsidR="00F326AB" w:rsidRPr="006F3CA9" w:rsidRDefault="00F326AB" w:rsidP="00F326AB">
      <w:pPr>
        <w:spacing w:after="200" w:line="240" w:lineRule="auto"/>
        <w:ind w:left="360"/>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Out of the possible maximum score of 100 marks, the pass mark will be 70 marks which means the expert will be retained in the register.   For those who score lower marks, several recommendations will be given including undertaking refresher course</w:t>
      </w:r>
      <w:r>
        <w:rPr>
          <w:rFonts w:ascii="Rockwell" w:eastAsia="Times New Roman" w:hAnsi="Rockwell" w:cs="Times New Roman"/>
          <w:color w:val="000000"/>
          <w:sz w:val="24"/>
          <w:szCs w:val="24"/>
        </w:rPr>
        <w:t>.</w:t>
      </w:r>
    </w:p>
    <w:p w:rsidR="00F326AB" w:rsidRPr="006F3CA9" w:rsidRDefault="00F326AB" w:rsidP="00F326AB">
      <w:pPr>
        <w:spacing w:after="0" w:line="240" w:lineRule="auto"/>
        <w:rPr>
          <w:rFonts w:ascii="Times New Roman" w:eastAsia="Times New Roman" w:hAnsi="Times New Roman" w:cs="Times New Roman"/>
          <w:sz w:val="24"/>
          <w:szCs w:val="24"/>
        </w:rPr>
      </w:pPr>
    </w:p>
    <w:p w:rsidR="00F326AB" w:rsidRPr="006F3CA9" w:rsidRDefault="00F326AB" w:rsidP="00F326AB">
      <w:pPr>
        <w:numPr>
          <w:ilvl w:val="0"/>
          <w:numId w:val="25"/>
        </w:numPr>
        <w:spacing w:after="200" w:line="240" w:lineRule="auto"/>
        <w:jc w:val="both"/>
        <w:textAlignment w:val="baseline"/>
        <w:rPr>
          <w:rFonts w:ascii="Rockwell" w:eastAsia="Times New Roman" w:hAnsi="Rockwell" w:cs="Times New Roman"/>
          <w:b/>
          <w:bCs/>
          <w:color w:val="000000"/>
          <w:sz w:val="24"/>
          <w:szCs w:val="24"/>
        </w:rPr>
      </w:pPr>
      <w:r w:rsidRPr="006F3CA9">
        <w:rPr>
          <w:rFonts w:ascii="Rockwell" w:eastAsia="Times New Roman" w:hAnsi="Rockwell" w:cs="Times New Roman"/>
          <w:b/>
          <w:bCs/>
          <w:color w:val="000000"/>
          <w:sz w:val="24"/>
          <w:szCs w:val="24"/>
        </w:rPr>
        <w:t>VETTING SCHEDULE</w:t>
      </w:r>
    </w:p>
    <w:tbl>
      <w:tblPr>
        <w:tblW w:w="0" w:type="auto"/>
        <w:tblCellMar>
          <w:top w:w="15" w:type="dxa"/>
          <w:left w:w="15" w:type="dxa"/>
          <w:bottom w:w="15" w:type="dxa"/>
          <w:right w:w="15" w:type="dxa"/>
        </w:tblCellMar>
        <w:tblLook w:val="04A0" w:firstRow="1" w:lastRow="0" w:firstColumn="1" w:lastColumn="0" w:noHBand="0" w:noVBand="1"/>
      </w:tblPr>
      <w:tblGrid>
        <w:gridCol w:w="629"/>
        <w:gridCol w:w="2949"/>
        <w:gridCol w:w="1836"/>
        <w:gridCol w:w="1645"/>
        <w:gridCol w:w="2291"/>
      </w:tblGrid>
      <w:tr w:rsidR="00F326AB" w:rsidRPr="006F3CA9" w:rsidTr="008D1509">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b/>
                <w:bCs/>
                <w:color w:val="000000"/>
                <w:sz w:val="24"/>
                <w:szCs w:val="24"/>
              </w:rPr>
              <w:t>S/</w:t>
            </w:r>
          </w:p>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b/>
                <w:bCs/>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b/>
                <w:bCs/>
                <w:color w:val="000000"/>
                <w:sz w:val="24"/>
                <w:szCs w:val="24"/>
              </w:rPr>
              <w:t>Activity</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b/>
                <w:bCs/>
                <w:color w:val="000000"/>
                <w:sz w:val="24"/>
                <w:szCs w:val="24"/>
              </w:rPr>
              <w:t>Dates</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b/>
                <w:bCs/>
                <w:color w:val="000000"/>
                <w:sz w:val="24"/>
                <w:szCs w:val="24"/>
              </w:rPr>
              <w:t>Action By;</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b/>
                <w:bCs/>
                <w:color w:val="000000"/>
                <w:sz w:val="24"/>
                <w:szCs w:val="24"/>
              </w:rPr>
              <w:t>Requirements</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Approval of vetting criteria by the Management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28/9/2020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Director General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Management Paper (staff time)</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Approval of vetting criteria by  Board of Management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22/10/2020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Director General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Board Paper (staff time)</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Fact finding mission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2/11/2020 to 9/11/2020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Vetting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F326AB">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 xml:space="preserve">Finances </w:t>
            </w:r>
            <w:r>
              <w:rPr>
                <w:rFonts w:ascii="Rockwell" w:eastAsia="Times New Roman" w:hAnsi="Rockwell" w:cs="Times New Roman"/>
                <w:color w:val="000000"/>
                <w:sz w:val="24"/>
                <w:szCs w:val="24"/>
              </w:rPr>
              <w:t>/Staff time</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Interviews with the experts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10/11/2020 to 11/12/2020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Vetting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F326AB">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 xml:space="preserve">Finances </w:t>
            </w:r>
            <w:r>
              <w:rPr>
                <w:rFonts w:ascii="Rockwell" w:eastAsia="Times New Roman" w:hAnsi="Rockwell" w:cs="Times New Roman"/>
                <w:color w:val="000000"/>
                <w:sz w:val="24"/>
                <w:szCs w:val="24"/>
              </w:rPr>
              <w:t>/Staff time</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Report-writing (A retreat for compilation of the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14/12/2020 to 20/12.2020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Vetting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F326AB">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 xml:space="preserve">Finances </w:t>
            </w:r>
            <w:r>
              <w:rPr>
                <w:rFonts w:ascii="Rockwell" w:eastAsia="Times New Roman" w:hAnsi="Rockwell" w:cs="Times New Roman"/>
                <w:color w:val="000000"/>
                <w:sz w:val="24"/>
                <w:szCs w:val="24"/>
              </w:rPr>
              <w:t>/Staff time</w:t>
            </w:r>
          </w:p>
        </w:tc>
      </w:tr>
      <w:tr w:rsidR="00F326AB" w:rsidRPr="006F3CA9" w:rsidTr="008D15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Report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22/12/2020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8D1509">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Vetting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AB" w:rsidRPr="006F3CA9" w:rsidRDefault="00F326AB" w:rsidP="00F326AB">
            <w:pPr>
              <w:spacing w:after="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Finances</w:t>
            </w:r>
            <w:r>
              <w:rPr>
                <w:rFonts w:ascii="Rockwell" w:eastAsia="Times New Roman" w:hAnsi="Rockwell" w:cs="Times New Roman"/>
                <w:color w:val="000000"/>
                <w:sz w:val="24"/>
                <w:szCs w:val="24"/>
              </w:rPr>
              <w:t>/Staff time</w:t>
            </w:r>
          </w:p>
        </w:tc>
      </w:tr>
    </w:tbl>
    <w:p w:rsidR="00F326AB" w:rsidRDefault="00F326AB" w:rsidP="00F326AB">
      <w:pPr>
        <w:spacing w:after="200" w:line="240" w:lineRule="auto"/>
        <w:ind w:left="720"/>
        <w:jc w:val="both"/>
        <w:textAlignment w:val="baseline"/>
        <w:rPr>
          <w:rFonts w:ascii="Rockwell" w:eastAsia="Times New Roman" w:hAnsi="Rockwell" w:cs="Times New Roman"/>
          <w:b/>
          <w:bCs/>
          <w:color w:val="000000"/>
          <w:sz w:val="24"/>
          <w:szCs w:val="24"/>
        </w:rPr>
      </w:pPr>
    </w:p>
    <w:p w:rsidR="00F326AB" w:rsidRDefault="00F326AB" w:rsidP="00F326AB">
      <w:pPr>
        <w:spacing w:after="200" w:line="240" w:lineRule="auto"/>
        <w:ind w:left="720"/>
        <w:jc w:val="both"/>
        <w:textAlignment w:val="baseline"/>
        <w:rPr>
          <w:rFonts w:ascii="Rockwell" w:eastAsia="Times New Roman" w:hAnsi="Rockwell" w:cs="Times New Roman"/>
          <w:b/>
          <w:bCs/>
          <w:color w:val="000000"/>
          <w:sz w:val="24"/>
          <w:szCs w:val="24"/>
        </w:rPr>
      </w:pPr>
    </w:p>
    <w:p w:rsidR="00F326AB" w:rsidRPr="006F3CA9" w:rsidRDefault="00F326AB" w:rsidP="00F326AB">
      <w:pPr>
        <w:numPr>
          <w:ilvl w:val="0"/>
          <w:numId w:val="27"/>
        </w:numPr>
        <w:spacing w:after="200" w:line="240" w:lineRule="auto"/>
        <w:jc w:val="both"/>
        <w:textAlignment w:val="baseline"/>
        <w:rPr>
          <w:rFonts w:ascii="Rockwell" w:eastAsia="Times New Roman" w:hAnsi="Rockwell" w:cs="Times New Roman"/>
          <w:b/>
          <w:bCs/>
          <w:color w:val="000000"/>
          <w:sz w:val="24"/>
          <w:szCs w:val="24"/>
        </w:rPr>
      </w:pPr>
      <w:r w:rsidRPr="006F3CA9">
        <w:rPr>
          <w:rFonts w:ascii="Rockwell" w:eastAsia="Times New Roman" w:hAnsi="Rockwell" w:cs="Times New Roman"/>
          <w:b/>
          <w:bCs/>
          <w:color w:val="000000"/>
          <w:sz w:val="24"/>
          <w:szCs w:val="24"/>
        </w:rPr>
        <w:t>REQUESTED ACTION</w:t>
      </w:r>
    </w:p>
    <w:p w:rsidR="00F326AB" w:rsidRPr="006F3CA9" w:rsidRDefault="00F326AB" w:rsidP="00F326AB">
      <w:pPr>
        <w:spacing w:after="200" w:line="240" w:lineRule="auto"/>
        <w:jc w:val="both"/>
        <w:rPr>
          <w:rFonts w:ascii="Times New Roman" w:eastAsia="Times New Roman" w:hAnsi="Times New Roman" w:cs="Times New Roman"/>
          <w:sz w:val="24"/>
          <w:szCs w:val="24"/>
        </w:rPr>
      </w:pPr>
      <w:r w:rsidRPr="006F3CA9">
        <w:rPr>
          <w:rFonts w:ascii="Rockwell" w:eastAsia="Times New Roman" w:hAnsi="Rockwell" w:cs="Times New Roman"/>
          <w:color w:val="000000"/>
          <w:sz w:val="24"/>
          <w:szCs w:val="24"/>
        </w:rPr>
        <w:t>The committee is requested to: </w:t>
      </w:r>
    </w:p>
    <w:p w:rsidR="00F326AB" w:rsidRPr="006F3CA9" w:rsidRDefault="00F326AB" w:rsidP="00F326AB">
      <w:pPr>
        <w:numPr>
          <w:ilvl w:val="0"/>
          <w:numId w:val="28"/>
        </w:numPr>
        <w:spacing w:after="0" w:line="240" w:lineRule="auto"/>
        <w:jc w:val="both"/>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guide and recommend the approval of the vetting criteria.</w:t>
      </w:r>
    </w:p>
    <w:p w:rsidR="00F326AB" w:rsidRPr="006F3CA9" w:rsidRDefault="00F326AB" w:rsidP="00F326AB">
      <w:pPr>
        <w:numPr>
          <w:ilvl w:val="0"/>
          <w:numId w:val="28"/>
        </w:numPr>
        <w:spacing w:after="200" w:line="240" w:lineRule="auto"/>
        <w:jc w:val="both"/>
        <w:textAlignment w:val="baseline"/>
        <w:rPr>
          <w:rFonts w:ascii="Arial" w:eastAsia="Times New Roman" w:hAnsi="Arial" w:cs="Arial"/>
          <w:color w:val="000000"/>
          <w:sz w:val="24"/>
          <w:szCs w:val="24"/>
        </w:rPr>
      </w:pPr>
      <w:r w:rsidRPr="006F3CA9">
        <w:rPr>
          <w:rFonts w:ascii="Rockwell" w:eastAsia="Times New Roman" w:hAnsi="Rockwell" w:cs="Arial"/>
          <w:color w:val="000000"/>
          <w:sz w:val="24"/>
          <w:szCs w:val="24"/>
        </w:rPr>
        <w:t>recommend the approval of the budgetary requirement to undertake the assignment.</w:t>
      </w:r>
    </w:p>
    <w:p w:rsidR="00F326AB" w:rsidRPr="006F3CA9" w:rsidRDefault="00F326AB" w:rsidP="00F326AB">
      <w:pPr>
        <w:spacing w:after="240" w:line="240" w:lineRule="auto"/>
        <w:rPr>
          <w:rFonts w:ascii="Times New Roman" w:eastAsia="Times New Roman" w:hAnsi="Times New Roman" w:cs="Times New Roman"/>
          <w:sz w:val="24"/>
          <w:szCs w:val="24"/>
        </w:rPr>
      </w:pPr>
      <w:r w:rsidRPr="006F3CA9">
        <w:rPr>
          <w:rFonts w:ascii="Times New Roman" w:eastAsia="Times New Roman" w:hAnsi="Times New Roman" w:cs="Times New Roman"/>
          <w:sz w:val="24"/>
          <w:szCs w:val="24"/>
        </w:rPr>
        <w:br/>
      </w:r>
      <w:r w:rsidRPr="006F3CA9">
        <w:rPr>
          <w:rFonts w:ascii="Times New Roman" w:eastAsia="Times New Roman" w:hAnsi="Times New Roman" w:cs="Times New Roman"/>
          <w:sz w:val="24"/>
          <w:szCs w:val="24"/>
        </w:rPr>
        <w:br/>
      </w:r>
    </w:p>
    <w:p w:rsidR="00F326AB" w:rsidRPr="006F3CA9" w:rsidRDefault="00F326AB" w:rsidP="00F326AB">
      <w:pPr>
        <w:spacing w:after="0" w:line="240" w:lineRule="auto"/>
        <w:jc w:val="center"/>
        <w:rPr>
          <w:rFonts w:ascii="Times New Roman" w:eastAsia="Times New Roman" w:hAnsi="Times New Roman" w:cs="Times New Roman"/>
          <w:sz w:val="24"/>
          <w:szCs w:val="24"/>
        </w:rPr>
      </w:pPr>
      <w:proofErr w:type="spellStart"/>
      <w:r w:rsidRPr="006F3CA9">
        <w:rPr>
          <w:rFonts w:ascii="Rockwell" w:eastAsia="Times New Roman" w:hAnsi="Rockwell" w:cs="Times New Roman"/>
          <w:b/>
          <w:bCs/>
          <w:color w:val="000000"/>
          <w:sz w:val="26"/>
          <w:szCs w:val="26"/>
        </w:rPr>
        <w:t>Mamo</w:t>
      </w:r>
      <w:proofErr w:type="spellEnd"/>
      <w:r w:rsidRPr="006F3CA9">
        <w:rPr>
          <w:rFonts w:ascii="Rockwell" w:eastAsia="Times New Roman" w:hAnsi="Rockwell" w:cs="Times New Roman"/>
          <w:b/>
          <w:bCs/>
          <w:color w:val="000000"/>
          <w:sz w:val="26"/>
          <w:szCs w:val="26"/>
        </w:rPr>
        <w:t xml:space="preserve"> B. </w:t>
      </w:r>
      <w:proofErr w:type="spellStart"/>
      <w:r w:rsidRPr="006F3CA9">
        <w:rPr>
          <w:rFonts w:ascii="Rockwell" w:eastAsia="Times New Roman" w:hAnsi="Rockwell" w:cs="Times New Roman"/>
          <w:b/>
          <w:bCs/>
          <w:color w:val="000000"/>
          <w:sz w:val="26"/>
          <w:szCs w:val="26"/>
        </w:rPr>
        <w:t>Mamo</w:t>
      </w:r>
      <w:proofErr w:type="spellEnd"/>
    </w:p>
    <w:p w:rsidR="00F326AB" w:rsidRPr="006F3CA9" w:rsidRDefault="00F326AB" w:rsidP="00F326AB">
      <w:pPr>
        <w:spacing w:after="0" w:line="240" w:lineRule="auto"/>
        <w:jc w:val="center"/>
        <w:rPr>
          <w:rFonts w:ascii="Times New Roman" w:eastAsia="Times New Roman" w:hAnsi="Times New Roman" w:cs="Times New Roman"/>
          <w:sz w:val="24"/>
          <w:szCs w:val="24"/>
        </w:rPr>
      </w:pPr>
      <w:r w:rsidRPr="006F3CA9">
        <w:rPr>
          <w:rFonts w:ascii="Rockwell" w:eastAsia="Times New Roman" w:hAnsi="Rockwell" w:cs="Times New Roman"/>
          <w:b/>
          <w:bCs/>
          <w:color w:val="000000"/>
          <w:sz w:val="26"/>
          <w:szCs w:val="26"/>
          <w:u w:val="single"/>
        </w:rPr>
        <w:t>DIRECTOR GENERAL</w:t>
      </w:r>
    </w:p>
    <w:p w:rsidR="00F326AB" w:rsidRDefault="00F326AB" w:rsidP="00F326AB"/>
    <w:p w:rsidR="006D1A85" w:rsidRDefault="006D1A85"/>
    <w:sectPr w:rsidR="006D1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089"/>
    <w:multiLevelType w:val="hybridMultilevel"/>
    <w:tmpl w:val="694E3FDA"/>
    <w:lvl w:ilvl="0" w:tplc="DF86B346">
      <w:start w:val="4"/>
      <w:numFmt w:val="upperLetter"/>
      <w:lvlText w:val="%1."/>
      <w:lvlJc w:val="left"/>
      <w:pPr>
        <w:tabs>
          <w:tab w:val="num" w:pos="720"/>
        </w:tabs>
        <w:ind w:left="720" w:hanging="360"/>
      </w:pPr>
    </w:lvl>
    <w:lvl w:ilvl="1" w:tplc="3154AAB8" w:tentative="1">
      <w:start w:val="1"/>
      <w:numFmt w:val="decimal"/>
      <w:lvlText w:val="%2."/>
      <w:lvlJc w:val="left"/>
      <w:pPr>
        <w:tabs>
          <w:tab w:val="num" w:pos="1440"/>
        </w:tabs>
        <w:ind w:left="1440" w:hanging="360"/>
      </w:pPr>
    </w:lvl>
    <w:lvl w:ilvl="2" w:tplc="C3F670D4" w:tentative="1">
      <w:start w:val="1"/>
      <w:numFmt w:val="decimal"/>
      <w:lvlText w:val="%3."/>
      <w:lvlJc w:val="left"/>
      <w:pPr>
        <w:tabs>
          <w:tab w:val="num" w:pos="2160"/>
        </w:tabs>
        <w:ind w:left="2160" w:hanging="360"/>
      </w:pPr>
    </w:lvl>
    <w:lvl w:ilvl="3" w:tplc="F9DC19DC" w:tentative="1">
      <w:start w:val="1"/>
      <w:numFmt w:val="decimal"/>
      <w:lvlText w:val="%4."/>
      <w:lvlJc w:val="left"/>
      <w:pPr>
        <w:tabs>
          <w:tab w:val="num" w:pos="2880"/>
        </w:tabs>
        <w:ind w:left="2880" w:hanging="360"/>
      </w:pPr>
    </w:lvl>
    <w:lvl w:ilvl="4" w:tplc="4D3664FA" w:tentative="1">
      <w:start w:val="1"/>
      <w:numFmt w:val="decimal"/>
      <w:lvlText w:val="%5."/>
      <w:lvlJc w:val="left"/>
      <w:pPr>
        <w:tabs>
          <w:tab w:val="num" w:pos="3600"/>
        </w:tabs>
        <w:ind w:left="3600" w:hanging="360"/>
      </w:pPr>
    </w:lvl>
    <w:lvl w:ilvl="5" w:tplc="5F9A32EE" w:tentative="1">
      <w:start w:val="1"/>
      <w:numFmt w:val="decimal"/>
      <w:lvlText w:val="%6."/>
      <w:lvlJc w:val="left"/>
      <w:pPr>
        <w:tabs>
          <w:tab w:val="num" w:pos="4320"/>
        </w:tabs>
        <w:ind w:left="4320" w:hanging="360"/>
      </w:pPr>
    </w:lvl>
    <w:lvl w:ilvl="6" w:tplc="42D8DC92" w:tentative="1">
      <w:start w:val="1"/>
      <w:numFmt w:val="decimal"/>
      <w:lvlText w:val="%7."/>
      <w:lvlJc w:val="left"/>
      <w:pPr>
        <w:tabs>
          <w:tab w:val="num" w:pos="5040"/>
        </w:tabs>
        <w:ind w:left="5040" w:hanging="360"/>
      </w:pPr>
    </w:lvl>
    <w:lvl w:ilvl="7" w:tplc="65F038AA" w:tentative="1">
      <w:start w:val="1"/>
      <w:numFmt w:val="decimal"/>
      <w:lvlText w:val="%8."/>
      <w:lvlJc w:val="left"/>
      <w:pPr>
        <w:tabs>
          <w:tab w:val="num" w:pos="5760"/>
        </w:tabs>
        <w:ind w:left="5760" w:hanging="360"/>
      </w:pPr>
    </w:lvl>
    <w:lvl w:ilvl="8" w:tplc="4C64F558" w:tentative="1">
      <w:start w:val="1"/>
      <w:numFmt w:val="decimal"/>
      <w:lvlText w:val="%9."/>
      <w:lvlJc w:val="left"/>
      <w:pPr>
        <w:tabs>
          <w:tab w:val="num" w:pos="6480"/>
        </w:tabs>
        <w:ind w:left="6480" w:hanging="360"/>
      </w:pPr>
    </w:lvl>
  </w:abstractNum>
  <w:abstractNum w:abstractNumId="1" w15:restartNumberingAfterBreak="0">
    <w:nsid w:val="050300C7"/>
    <w:multiLevelType w:val="multilevel"/>
    <w:tmpl w:val="136A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B12FE"/>
    <w:multiLevelType w:val="multilevel"/>
    <w:tmpl w:val="AF4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0026E"/>
    <w:multiLevelType w:val="multilevel"/>
    <w:tmpl w:val="B104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C3E36"/>
    <w:multiLevelType w:val="hybridMultilevel"/>
    <w:tmpl w:val="BC84856A"/>
    <w:lvl w:ilvl="0" w:tplc="A5068354">
      <w:start w:val="5"/>
      <w:numFmt w:val="upperLetter"/>
      <w:lvlText w:val="%1."/>
      <w:lvlJc w:val="left"/>
      <w:pPr>
        <w:tabs>
          <w:tab w:val="num" w:pos="720"/>
        </w:tabs>
        <w:ind w:left="720" w:hanging="360"/>
      </w:pPr>
    </w:lvl>
    <w:lvl w:ilvl="1" w:tplc="C480D39A" w:tentative="1">
      <w:start w:val="1"/>
      <w:numFmt w:val="decimal"/>
      <w:lvlText w:val="%2."/>
      <w:lvlJc w:val="left"/>
      <w:pPr>
        <w:tabs>
          <w:tab w:val="num" w:pos="1440"/>
        </w:tabs>
        <w:ind w:left="1440" w:hanging="360"/>
      </w:pPr>
    </w:lvl>
    <w:lvl w:ilvl="2" w:tplc="61A218F8" w:tentative="1">
      <w:start w:val="1"/>
      <w:numFmt w:val="decimal"/>
      <w:lvlText w:val="%3."/>
      <w:lvlJc w:val="left"/>
      <w:pPr>
        <w:tabs>
          <w:tab w:val="num" w:pos="2160"/>
        </w:tabs>
        <w:ind w:left="2160" w:hanging="360"/>
      </w:pPr>
    </w:lvl>
    <w:lvl w:ilvl="3" w:tplc="243C6780" w:tentative="1">
      <w:start w:val="1"/>
      <w:numFmt w:val="decimal"/>
      <w:lvlText w:val="%4."/>
      <w:lvlJc w:val="left"/>
      <w:pPr>
        <w:tabs>
          <w:tab w:val="num" w:pos="2880"/>
        </w:tabs>
        <w:ind w:left="2880" w:hanging="360"/>
      </w:pPr>
    </w:lvl>
    <w:lvl w:ilvl="4" w:tplc="141E3606" w:tentative="1">
      <w:start w:val="1"/>
      <w:numFmt w:val="decimal"/>
      <w:lvlText w:val="%5."/>
      <w:lvlJc w:val="left"/>
      <w:pPr>
        <w:tabs>
          <w:tab w:val="num" w:pos="3600"/>
        </w:tabs>
        <w:ind w:left="3600" w:hanging="360"/>
      </w:pPr>
    </w:lvl>
    <w:lvl w:ilvl="5" w:tplc="F4AAD45A" w:tentative="1">
      <w:start w:val="1"/>
      <w:numFmt w:val="decimal"/>
      <w:lvlText w:val="%6."/>
      <w:lvlJc w:val="left"/>
      <w:pPr>
        <w:tabs>
          <w:tab w:val="num" w:pos="4320"/>
        </w:tabs>
        <w:ind w:left="4320" w:hanging="360"/>
      </w:pPr>
    </w:lvl>
    <w:lvl w:ilvl="6" w:tplc="32425872" w:tentative="1">
      <w:start w:val="1"/>
      <w:numFmt w:val="decimal"/>
      <w:lvlText w:val="%7."/>
      <w:lvlJc w:val="left"/>
      <w:pPr>
        <w:tabs>
          <w:tab w:val="num" w:pos="5040"/>
        </w:tabs>
        <w:ind w:left="5040" w:hanging="360"/>
      </w:pPr>
    </w:lvl>
    <w:lvl w:ilvl="7" w:tplc="A3743B66" w:tentative="1">
      <w:start w:val="1"/>
      <w:numFmt w:val="decimal"/>
      <w:lvlText w:val="%8."/>
      <w:lvlJc w:val="left"/>
      <w:pPr>
        <w:tabs>
          <w:tab w:val="num" w:pos="5760"/>
        </w:tabs>
        <w:ind w:left="5760" w:hanging="360"/>
      </w:pPr>
    </w:lvl>
    <w:lvl w:ilvl="8" w:tplc="246A8014" w:tentative="1">
      <w:start w:val="1"/>
      <w:numFmt w:val="decimal"/>
      <w:lvlText w:val="%9."/>
      <w:lvlJc w:val="left"/>
      <w:pPr>
        <w:tabs>
          <w:tab w:val="num" w:pos="6480"/>
        </w:tabs>
        <w:ind w:left="6480" w:hanging="360"/>
      </w:pPr>
    </w:lvl>
  </w:abstractNum>
  <w:abstractNum w:abstractNumId="5" w15:restartNumberingAfterBreak="0">
    <w:nsid w:val="0FBC6378"/>
    <w:multiLevelType w:val="multilevel"/>
    <w:tmpl w:val="8F2E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F6C77"/>
    <w:multiLevelType w:val="multilevel"/>
    <w:tmpl w:val="C2FE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D5F1F"/>
    <w:multiLevelType w:val="hybridMultilevel"/>
    <w:tmpl w:val="ECF64BC2"/>
    <w:lvl w:ilvl="0" w:tplc="AE429D76">
      <w:start w:val="3"/>
      <w:numFmt w:val="upperLetter"/>
      <w:lvlText w:val="%1."/>
      <w:lvlJc w:val="left"/>
      <w:pPr>
        <w:tabs>
          <w:tab w:val="num" w:pos="720"/>
        </w:tabs>
        <w:ind w:left="720" w:hanging="360"/>
      </w:pPr>
    </w:lvl>
    <w:lvl w:ilvl="1" w:tplc="5EAEA672" w:tentative="1">
      <w:start w:val="1"/>
      <w:numFmt w:val="decimal"/>
      <w:lvlText w:val="%2."/>
      <w:lvlJc w:val="left"/>
      <w:pPr>
        <w:tabs>
          <w:tab w:val="num" w:pos="1440"/>
        </w:tabs>
        <w:ind w:left="1440" w:hanging="360"/>
      </w:pPr>
    </w:lvl>
    <w:lvl w:ilvl="2" w:tplc="F4A88100" w:tentative="1">
      <w:start w:val="1"/>
      <w:numFmt w:val="decimal"/>
      <w:lvlText w:val="%3."/>
      <w:lvlJc w:val="left"/>
      <w:pPr>
        <w:tabs>
          <w:tab w:val="num" w:pos="2160"/>
        </w:tabs>
        <w:ind w:left="2160" w:hanging="360"/>
      </w:pPr>
    </w:lvl>
    <w:lvl w:ilvl="3" w:tplc="58EA5B44" w:tentative="1">
      <w:start w:val="1"/>
      <w:numFmt w:val="decimal"/>
      <w:lvlText w:val="%4."/>
      <w:lvlJc w:val="left"/>
      <w:pPr>
        <w:tabs>
          <w:tab w:val="num" w:pos="2880"/>
        </w:tabs>
        <w:ind w:left="2880" w:hanging="360"/>
      </w:pPr>
    </w:lvl>
    <w:lvl w:ilvl="4" w:tplc="9B08FE10" w:tentative="1">
      <w:start w:val="1"/>
      <w:numFmt w:val="decimal"/>
      <w:lvlText w:val="%5."/>
      <w:lvlJc w:val="left"/>
      <w:pPr>
        <w:tabs>
          <w:tab w:val="num" w:pos="3600"/>
        </w:tabs>
        <w:ind w:left="3600" w:hanging="360"/>
      </w:pPr>
    </w:lvl>
    <w:lvl w:ilvl="5" w:tplc="4ECAFACC" w:tentative="1">
      <w:start w:val="1"/>
      <w:numFmt w:val="decimal"/>
      <w:lvlText w:val="%6."/>
      <w:lvlJc w:val="left"/>
      <w:pPr>
        <w:tabs>
          <w:tab w:val="num" w:pos="4320"/>
        </w:tabs>
        <w:ind w:left="4320" w:hanging="360"/>
      </w:pPr>
    </w:lvl>
    <w:lvl w:ilvl="6" w:tplc="1DA0E6BE" w:tentative="1">
      <w:start w:val="1"/>
      <w:numFmt w:val="decimal"/>
      <w:lvlText w:val="%7."/>
      <w:lvlJc w:val="left"/>
      <w:pPr>
        <w:tabs>
          <w:tab w:val="num" w:pos="5040"/>
        </w:tabs>
        <w:ind w:left="5040" w:hanging="360"/>
      </w:pPr>
    </w:lvl>
    <w:lvl w:ilvl="7" w:tplc="9CCE2592" w:tentative="1">
      <w:start w:val="1"/>
      <w:numFmt w:val="decimal"/>
      <w:lvlText w:val="%8."/>
      <w:lvlJc w:val="left"/>
      <w:pPr>
        <w:tabs>
          <w:tab w:val="num" w:pos="5760"/>
        </w:tabs>
        <w:ind w:left="5760" w:hanging="360"/>
      </w:pPr>
    </w:lvl>
    <w:lvl w:ilvl="8" w:tplc="98403B6A" w:tentative="1">
      <w:start w:val="1"/>
      <w:numFmt w:val="decimal"/>
      <w:lvlText w:val="%9."/>
      <w:lvlJc w:val="left"/>
      <w:pPr>
        <w:tabs>
          <w:tab w:val="num" w:pos="6480"/>
        </w:tabs>
        <w:ind w:left="6480" w:hanging="360"/>
      </w:pPr>
    </w:lvl>
  </w:abstractNum>
  <w:abstractNum w:abstractNumId="8" w15:restartNumberingAfterBreak="0">
    <w:nsid w:val="1F744BED"/>
    <w:multiLevelType w:val="multilevel"/>
    <w:tmpl w:val="1C08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E3665"/>
    <w:multiLevelType w:val="multilevel"/>
    <w:tmpl w:val="DC066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1656A3"/>
    <w:multiLevelType w:val="multilevel"/>
    <w:tmpl w:val="EB1A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42071"/>
    <w:multiLevelType w:val="multilevel"/>
    <w:tmpl w:val="710E9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E7268"/>
    <w:multiLevelType w:val="multilevel"/>
    <w:tmpl w:val="C616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B52CD"/>
    <w:multiLevelType w:val="hybridMultilevel"/>
    <w:tmpl w:val="9B521B68"/>
    <w:lvl w:ilvl="0" w:tplc="ED72B978">
      <w:start w:val="6"/>
      <w:numFmt w:val="upperLetter"/>
      <w:lvlText w:val="%1."/>
      <w:lvlJc w:val="left"/>
      <w:pPr>
        <w:tabs>
          <w:tab w:val="num" w:pos="720"/>
        </w:tabs>
        <w:ind w:left="720" w:hanging="360"/>
      </w:pPr>
    </w:lvl>
    <w:lvl w:ilvl="1" w:tplc="A0DCB42C" w:tentative="1">
      <w:start w:val="1"/>
      <w:numFmt w:val="decimal"/>
      <w:lvlText w:val="%2."/>
      <w:lvlJc w:val="left"/>
      <w:pPr>
        <w:tabs>
          <w:tab w:val="num" w:pos="1440"/>
        </w:tabs>
        <w:ind w:left="1440" w:hanging="360"/>
      </w:pPr>
    </w:lvl>
    <w:lvl w:ilvl="2" w:tplc="94445BF0" w:tentative="1">
      <w:start w:val="1"/>
      <w:numFmt w:val="decimal"/>
      <w:lvlText w:val="%3."/>
      <w:lvlJc w:val="left"/>
      <w:pPr>
        <w:tabs>
          <w:tab w:val="num" w:pos="2160"/>
        </w:tabs>
        <w:ind w:left="2160" w:hanging="360"/>
      </w:pPr>
    </w:lvl>
    <w:lvl w:ilvl="3" w:tplc="70061C06" w:tentative="1">
      <w:start w:val="1"/>
      <w:numFmt w:val="decimal"/>
      <w:lvlText w:val="%4."/>
      <w:lvlJc w:val="left"/>
      <w:pPr>
        <w:tabs>
          <w:tab w:val="num" w:pos="2880"/>
        </w:tabs>
        <w:ind w:left="2880" w:hanging="360"/>
      </w:pPr>
    </w:lvl>
    <w:lvl w:ilvl="4" w:tplc="83F6038A" w:tentative="1">
      <w:start w:val="1"/>
      <w:numFmt w:val="decimal"/>
      <w:lvlText w:val="%5."/>
      <w:lvlJc w:val="left"/>
      <w:pPr>
        <w:tabs>
          <w:tab w:val="num" w:pos="3600"/>
        </w:tabs>
        <w:ind w:left="3600" w:hanging="360"/>
      </w:pPr>
    </w:lvl>
    <w:lvl w:ilvl="5" w:tplc="467C7092" w:tentative="1">
      <w:start w:val="1"/>
      <w:numFmt w:val="decimal"/>
      <w:lvlText w:val="%6."/>
      <w:lvlJc w:val="left"/>
      <w:pPr>
        <w:tabs>
          <w:tab w:val="num" w:pos="4320"/>
        </w:tabs>
        <w:ind w:left="4320" w:hanging="360"/>
      </w:pPr>
    </w:lvl>
    <w:lvl w:ilvl="6" w:tplc="F392B3DC" w:tentative="1">
      <w:start w:val="1"/>
      <w:numFmt w:val="decimal"/>
      <w:lvlText w:val="%7."/>
      <w:lvlJc w:val="left"/>
      <w:pPr>
        <w:tabs>
          <w:tab w:val="num" w:pos="5040"/>
        </w:tabs>
        <w:ind w:left="5040" w:hanging="360"/>
      </w:pPr>
    </w:lvl>
    <w:lvl w:ilvl="7" w:tplc="9A9A98AC" w:tentative="1">
      <w:start w:val="1"/>
      <w:numFmt w:val="decimal"/>
      <w:lvlText w:val="%8."/>
      <w:lvlJc w:val="left"/>
      <w:pPr>
        <w:tabs>
          <w:tab w:val="num" w:pos="5760"/>
        </w:tabs>
        <w:ind w:left="5760" w:hanging="360"/>
      </w:pPr>
    </w:lvl>
    <w:lvl w:ilvl="8" w:tplc="8BE422EE" w:tentative="1">
      <w:start w:val="1"/>
      <w:numFmt w:val="decimal"/>
      <w:lvlText w:val="%9."/>
      <w:lvlJc w:val="left"/>
      <w:pPr>
        <w:tabs>
          <w:tab w:val="num" w:pos="6480"/>
        </w:tabs>
        <w:ind w:left="6480" w:hanging="360"/>
      </w:pPr>
    </w:lvl>
  </w:abstractNum>
  <w:abstractNum w:abstractNumId="14" w15:restartNumberingAfterBreak="0">
    <w:nsid w:val="30C3728B"/>
    <w:multiLevelType w:val="multilevel"/>
    <w:tmpl w:val="29D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7359C"/>
    <w:multiLevelType w:val="multilevel"/>
    <w:tmpl w:val="DF2E8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94AED"/>
    <w:multiLevelType w:val="multilevel"/>
    <w:tmpl w:val="56EE7F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660709"/>
    <w:multiLevelType w:val="hybridMultilevel"/>
    <w:tmpl w:val="0798C5AE"/>
    <w:lvl w:ilvl="0" w:tplc="2668B192">
      <w:start w:val="8"/>
      <w:numFmt w:val="upperLetter"/>
      <w:lvlText w:val="%1."/>
      <w:lvlJc w:val="left"/>
      <w:pPr>
        <w:tabs>
          <w:tab w:val="num" w:pos="720"/>
        </w:tabs>
        <w:ind w:left="720" w:hanging="360"/>
      </w:pPr>
    </w:lvl>
    <w:lvl w:ilvl="1" w:tplc="CE6EDEAA" w:tentative="1">
      <w:start w:val="1"/>
      <w:numFmt w:val="decimal"/>
      <w:lvlText w:val="%2."/>
      <w:lvlJc w:val="left"/>
      <w:pPr>
        <w:tabs>
          <w:tab w:val="num" w:pos="1440"/>
        </w:tabs>
        <w:ind w:left="1440" w:hanging="360"/>
      </w:pPr>
    </w:lvl>
    <w:lvl w:ilvl="2" w:tplc="DBFAC6FA" w:tentative="1">
      <w:start w:val="1"/>
      <w:numFmt w:val="decimal"/>
      <w:lvlText w:val="%3."/>
      <w:lvlJc w:val="left"/>
      <w:pPr>
        <w:tabs>
          <w:tab w:val="num" w:pos="2160"/>
        </w:tabs>
        <w:ind w:left="2160" w:hanging="360"/>
      </w:pPr>
    </w:lvl>
    <w:lvl w:ilvl="3" w:tplc="00728BDA" w:tentative="1">
      <w:start w:val="1"/>
      <w:numFmt w:val="decimal"/>
      <w:lvlText w:val="%4."/>
      <w:lvlJc w:val="left"/>
      <w:pPr>
        <w:tabs>
          <w:tab w:val="num" w:pos="2880"/>
        </w:tabs>
        <w:ind w:left="2880" w:hanging="360"/>
      </w:pPr>
    </w:lvl>
    <w:lvl w:ilvl="4" w:tplc="A1FE1E8E" w:tentative="1">
      <w:start w:val="1"/>
      <w:numFmt w:val="decimal"/>
      <w:lvlText w:val="%5."/>
      <w:lvlJc w:val="left"/>
      <w:pPr>
        <w:tabs>
          <w:tab w:val="num" w:pos="3600"/>
        </w:tabs>
        <w:ind w:left="3600" w:hanging="360"/>
      </w:pPr>
    </w:lvl>
    <w:lvl w:ilvl="5" w:tplc="87FEA434" w:tentative="1">
      <w:start w:val="1"/>
      <w:numFmt w:val="decimal"/>
      <w:lvlText w:val="%6."/>
      <w:lvlJc w:val="left"/>
      <w:pPr>
        <w:tabs>
          <w:tab w:val="num" w:pos="4320"/>
        </w:tabs>
        <w:ind w:left="4320" w:hanging="360"/>
      </w:pPr>
    </w:lvl>
    <w:lvl w:ilvl="6" w:tplc="0BDAE506" w:tentative="1">
      <w:start w:val="1"/>
      <w:numFmt w:val="decimal"/>
      <w:lvlText w:val="%7."/>
      <w:lvlJc w:val="left"/>
      <w:pPr>
        <w:tabs>
          <w:tab w:val="num" w:pos="5040"/>
        </w:tabs>
        <w:ind w:left="5040" w:hanging="360"/>
      </w:pPr>
    </w:lvl>
    <w:lvl w:ilvl="7" w:tplc="BD90F87E" w:tentative="1">
      <w:start w:val="1"/>
      <w:numFmt w:val="decimal"/>
      <w:lvlText w:val="%8."/>
      <w:lvlJc w:val="left"/>
      <w:pPr>
        <w:tabs>
          <w:tab w:val="num" w:pos="5760"/>
        </w:tabs>
        <w:ind w:left="5760" w:hanging="360"/>
      </w:pPr>
    </w:lvl>
    <w:lvl w:ilvl="8" w:tplc="ABC0523C" w:tentative="1">
      <w:start w:val="1"/>
      <w:numFmt w:val="decimal"/>
      <w:lvlText w:val="%9."/>
      <w:lvlJc w:val="left"/>
      <w:pPr>
        <w:tabs>
          <w:tab w:val="num" w:pos="6480"/>
        </w:tabs>
        <w:ind w:left="6480" w:hanging="360"/>
      </w:pPr>
    </w:lvl>
  </w:abstractNum>
  <w:abstractNum w:abstractNumId="18" w15:restartNumberingAfterBreak="0">
    <w:nsid w:val="4A822DF3"/>
    <w:multiLevelType w:val="multilevel"/>
    <w:tmpl w:val="FA16B8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DC7BB7"/>
    <w:multiLevelType w:val="hybridMultilevel"/>
    <w:tmpl w:val="0212B7BA"/>
    <w:lvl w:ilvl="0" w:tplc="D24AF126">
      <w:start w:val="2"/>
      <w:numFmt w:val="lowerLetter"/>
      <w:lvlText w:val="%1."/>
      <w:lvlJc w:val="left"/>
      <w:pPr>
        <w:tabs>
          <w:tab w:val="num" w:pos="720"/>
        </w:tabs>
        <w:ind w:left="720" w:hanging="360"/>
      </w:pPr>
    </w:lvl>
    <w:lvl w:ilvl="1" w:tplc="CACC7E1C" w:tentative="1">
      <w:start w:val="1"/>
      <w:numFmt w:val="decimal"/>
      <w:lvlText w:val="%2."/>
      <w:lvlJc w:val="left"/>
      <w:pPr>
        <w:tabs>
          <w:tab w:val="num" w:pos="1440"/>
        </w:tabs>
        <w:ind w:left="1440" w:hanging="360"/>
      </w:pPr>
    </w:lvl>
    <w:lvl w:ilvl="2" w:tplc="986291B4" w:tentative="1">
      <w:start w:val="1"/>
      <w:numFmt w:val="decimal"/>
      <w:lvlText w:val="%3."/>
      <w:lvlJc w:val="left"/>
      <w:pPr>
        <w:tabs>
          <w:tab w:val="num" w:pos="2160"/>
        </w:tabs>
        <w:ind w:left="2160" w:hanging="360"/>
      </w:pPr>
    </w:lvl>
    <w:lvl w:ilvl="3" w:tplc="224C3DAC" w:tentative="1">
      <w:start w:val="1"/>
      <w:numFmt w:val="decimal"/>
      <w:lvlText w:val="%4."/>
      <w:lvlJc w:val="left"/>
      <w:pPr>
        <w:tabs>
          <w:tab w:val="num" w:pos="2880"/>
        </w:tabs>
        <w:ind w:left="2880" w:hanging="360"/>
      </w:pPr>
    </w:lvl>
    <w:lvl w:ilvl="4" w:tplc="3D0E920E" w:tentative="1">
      <w:start w:val="1"/>
      <w:numFmt w:val="decimal"/>
      <w:lvlText w:val="%5."/>
      <w:lvlJc w:val="left"/>
      <w:pPr>
        <w:tabs>
          <w:tab w:val="num" w:pos="3600"/>
        </w:tabs>
        <w:ind w:left="3600" w:hanging="360"/>
      </w:pPr>
    </w:lvl>
    <w:lvl w:ilvl="5" w:tplc="A7200046" w:tentative="1">
      <w:start w:val="1"/>
      <w:numFmt w:val="decimal"/>
      <w:lvlText w:val="%6."/>
      <w:lvlJc w:val="left"/>
      <w:pPr>
        <w:tabs>
          <w:tab w:val="num" w:pos="4320"/>
        </w:tabs>
        <w:ind w:left="4320" w:hanging="360"/>
      </w:pPr>
    </w:lvl>
    <w:lvl w:ilvl="6" w:tplc="F322ECC2" w:tentative="1">
      <w:start w:val="1"/>
      <w:numFmt w:val="decimal"/>
      <w:lvlText w:val="%7."/>
      <w:lvlJc w:val="left"/>
      <w:pPr>
        <w:tabs>
          <w:tab w:val="num" w:pos="5040"/>
        </w:tabs>
        <w:ind w:left="5040" w:hanging="360"/>
      </w:pPr>
    </w:lvl>
    <w:lvl w:ilvl="7" w:tplc="86AE56D2" w:tentative="1">
      <w:start w:val="1"/>
      <w:numFmt w:val="decimal"/>
      <w:lvlText w:val="%8."/>
      <w:lvlJc w:val="left"/>
      <w:pPr>
        <w:tabs>
          <w:tab w:val="num" w:pos="5760"/>
        </w:tabs>
        <w:ind w:left="5760" w:hanging="360"/>
      </w:pPr>
    </w:lvl>
    <w:lvl w:ilvl="8" w:tplc="10088720" w:tentative="1">
      <w:start w:val="1"/>
      <w:numFmt w:val="decimal"/>
      <w:lvlText w:val="%9."/>
      <w:lvlJc w:val="left"/>
      <w:pPr>
        <w:tabs>
          <w:tab w:val="num" w:pos="6480"/>
        </w:tabs>
        <w:ind w:left="6480" w:hanging="360"/>
      </w:pPr>
    </w:lvl>
  </w:abstractNum>
  <w:abstractNum w:abstractNumId="20" w15:restartNumberingAfterBreak="0">
    <w:nsid w:val="5C1D086D"/>
    <w:multiLevelType w:val="multilevel"/>
    <w:tmpl w:val="B668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41B89"/>
    <w:multiLevelType w:val="multilevel"/>
    <w:tmpl w:val="3AA8C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65670"/>
    <w:multiLevelType w:val="multilevel"/>
    <w:tmpl w:val="A482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445541"/>
    <w:multiLevelType w:val="multilevel"/>
    <w:tmpl w:val="E316475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081967"/>
    <w:multiLevelType w:val="multilevel"/>
    <w:tmpl w:val="8FE0E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9C1B2C"/>
    <w:multiLevelType w:val="hybridMultilevel"/>
    <w:tmpl w:val="3AC4E710"/>
    <w:lvl w:ilvl="0" w:tplc="F8DA8572">
      <w:start w:val="7"/>
      <w:numFmt w:val="upperLetter"/>
      <w:lvlText w:val="%1."/>
      <w:lvlJc w:val="left"/>
      <w:pPr>
        <w:tabs>
          <w:tab w:val="num" w:pos="720"/>
        </w:tabs>
        <w:ind w:left="720" w:hanging="360"/>
      </w:pPr>
    </w:lvl>
    <w:lvl w:ilvl="1" w:tplc="FFD43778" w:tentative="1">
      <w:start w:val="1"/>
      <w:numFmt w:val="decimal"/>
      <w:lvlText w:val="%2."/>
      <w:lvlJc w:val="left"/>
      <w:pPr>
        <w:tabs>
          <w:tab w:val="num" w:pos="1440"/>
        </w:tabs>
        <w:ind w:left="1440" w:hanging="360"/>
      </w:pPr>
    </w:lvl>
    <w:lvl w:ilvl="2" w:tplc="7E108F96" w:tentative="1">
      <w:start w:val="1"/>
      <w:numFmt w:val="decimal"/>
      <w:lvlText w:val="%3."/>
      <w:lvlJc w:val="left"/>
      <w:pPr>
        <w:tabs>
          <w:tab w:val="num" w:pos="2160"/>
        </w:tabs>
        <w:ind w:left="2160" w:hanging="360"/>
      </w:pPr>
    </w:lvl>
    <w:lvl w:ilvl="3" w:tplc="E45ADC22" w:tentative="1">
      <w:start w:val="1"/>
      <w:numFmt w:val="decimal"/>
      <w:lvlText w:val="%4."/>
      <w:lvlJc w:val="left"/>
      <w:pPr>
        <w:tabs>
          <w:tab w:val="num" w:pos="2880"/>
        </w:tabs>
        <w:ind w:left="2880" w:hanging="360"/>
      </w:pPr>
    </w:lvl>
    <w:lvl w:ilvl="4" w:tplc="940C33D2" w:tentative="1">
      <w:start w:val="1"/>
      <w:numFmt w:val="decimal"/>
      <w:lvlText w:val="%5."/>
      <w:lvlJc w:val="left"/>
      <w:pPr>
        <w:tabs>
          <w:tab w:val="num" w:pos="3600"/>
        </w:tabs>
        <w:ind w:left="3600" w:hanging="360"/>
      </w:pPr>
    </w:lvl>
    <w:lvl w:ilvl="5" w:tplc="570CE072" w:tentative="1">
      <w:start w:val="1"/>
      <w:numFmt w:val="decimal"/>
      <w:lvlText w:val="%6."/>
      <w:lvlJc w:val="left"/>
      <w:pPr>
        <w:tabs>
          <w:tab w:val="num" w:pos="4320"/>
        </w:tabs>
        <w:ind w:left="4320" w:hanging="360"/>
      </w:pPr>
    </w:lvl>
    <w:lvl w:ilvl="6" w:tplc="2992167A" w:tentative="1">
      <w:start w:val="1"/>
      <w:numFmt w:val="decimal"/>
      <w:lvlText w:val="%7."/>
      <w:lvlJc w:val="left"/>
      <w:pPr>
        <w:tabs>
          <w:tab w:val="num" w:pos="5040"/>
        </w:tabs>
        <w:ind w:left="5040" w:hanging="360"/>
      </w:pPr>
    </w:lvl>
    <w:lvl w:ilvl="7" w:tplc="C622B910" w:tentative="1">
      <w:start w:val="1"/>
      <w:numFmt w:val="decimal"/>
      <w:lvlText w:val="%8."/>
      <w:lvlJc w:val="left"/>
      <w:pPr>
        <w:tabs>
          <w:tab w:val="num" w:pos="5760"/>
        </w:tabs>
        <w:ind w:left="5760" w:hanging="360"/>
      </w:pPr>
    </w:lvl>
    <w:lvl w:ilvl="8" w:tplc="50F07F14" w:tentative="1">
      <w:start w:val="1"/>
      <w:numFmt w:val="decimal"/>
      <w:lvlText w:val="%9."/>
      <w:lvlJc w:val="left"/>
      <w:pPr>
        <w:tabs>
          <w:tab w:val="num" w:pos="6480"/>
        </w:tabs>
        <w:ind w:left="6480" w:hanging="360"/>
      </w:pPr>
    </w:lvl>
  </w:abstractNum>
  <w:abstractNum w:abstractNumId="26" w15:restartNumberingAfterBreak="0">
    <w:nsid w:val="7A880010"/>
    <w:multiLevelType w:val="hybridMultilevel"/>
    <w:tmpl w:val="4C5829F8"/>
    <w:lvl w:ilvl="0" w:tplc="5726BAD6">
      <w:start w:val="2"/>
      <w:numFmt w:val="upperLetter"/>
      <w:lvlText w:val="%1."/>
      <w:lvlJc w:val="left"/>
      <w:pPr>
        <w:tabs>
          <w:tab w:val="num" w:pos="720"/>
        </w:tabs>
        <w:ind w:left="720" w:hanging="360"/>
      </w:pPr>
    </w:lvl>
    <w:lvl w:ilvl="1" w:tplc="4E405A7C" w:tentative="1">
      <w:start w:val="1"/>
      <w:numFmt w:val="decimal"/>
      <w:lvlText w:val="%2."/>
      <w:lvlJc w:val="left"/>
      <w:pPr>
        <w:tabs>
          <w:tab w:val="num" w:pos="1440"/>
        </w:tabs>
        <w:ind w:left="1440" w:hanging="360"/>
      </w:pPr>
    </w:lvl>
    <w:lvl w:ilvl="2" w:tplc="E04AF2B0" w:tentative="1">
      <w:start w:val="1"/>
      <w:numFmt w:val="decimal"/>
      <w:lvlText w:val="%3."/>
      <w:lvlJc w:val="left"/>
      <w:pPr>
        <w:tabs>
          <w:tab w:val="num" w:pos="2160"/>
        </w:tabs>
        <w:ind w:left="2160" w:hanging="360"/>
      </w:pPr>
    </w:lvl>
    <w:lvl w:ilvl="3" w:tplc="D95ACCC4" w:tentative="1">
      <w:start w:val="1"/>
      <w:numFmt w:val="decimal"/>
      <w:lvlText w:val="%4."/>
      <w:lvlJc w:val="left"/>
      <w:pPr>
        <w:tabs>
          <w:tab w:val="num" w:pos="2880"/>
        </w:tabs>
        <w:ind w:left="2880" w:hanging="360"/>
      </w:pPr>
    </w:lvl>
    <w:lvl w:ilvl="4" w:tplc="FCB8E154" w:tentative="1">
      <w:start w:val="1"/>
      <w:numFmt w:val="decimal"/>
      <w:lvlText w:val="%5."/>
      <w:lvlJc w:val="left"/>
      <w:pPr>
        <w:tabs>
          <w:tab w:val="num" w:pos="3600"/>
        </w:tabs>
        <w:ind w:left="3600" w:hanging="360"/>
      </w:pPr>
    </w:lvl>
    <w:lvl w:ilvl="5" w:tplc="D0587B5C" w:tentative="1">
      <w:start w:val="1"/>
      <w:numFmt w:val="decimal"/>
      <w:lvlText w:val="%6."/>
      <w:lvlJc w:val="left"/>
      <w:pPr>
        <w:tabs>
          <w:tab w:val="num" w:pos="4320"/>
        </w:tabs>
        <w:ind w:left="4320" w:hanging="360"/>
      </w:pPr>
    </w:lvl>
    <w:lvl w:ilvl="6" w:tplc="08FAD7CE" w:tentative="1">
      <w:start w:val="1"/>
      <w:numFmt w:val="decimal"/>
      <w:lvlText w:val="%7."/>
      <w:lvlJc w:val="left"/>
      <w:pPr>
        <w:tabs>
          <w:tab w:val="num" w:pos="5040"/>
        </w:tabs>
        <w:ind w:left="5040" w:hanging="360"/>
      </w:pPr>
    </w:lvl>
    <w:lvl w:ilvl="7" w:tplc="AF3E4D66" w:tentative="1">
      <w:start w:val="1"/>
      <w:numFmt w:val="decimal"/>
      <w:lvlText w:val="%8."/>
      <w:lvlJc w:val="left"/>
      <w:pPr>
        <w:tabs>
          <w:tab w:val="num" w:pos="5760"/>
        </w:tabs>
        <w:ind w:left="5760" w:hanging="360"/>
      </w:pPr>
    </w:lvl>
    <w:lvl w:ilvl="8" w:tplc="CC1E1CDA" w:tentative="1">
      <w:start w:val="1"/>
      <w:numFmt w:val="decimal"/>
      <w:lvlText w:val="%9."/>
      <w:lvlJc w:val="left"/>
      <w:pPr>
        <w:tabs>
          <w:tab w:val="num" w:pos="6480"/>
        </w:tabs>
        <w:ind w:left="6480" w:hanging="360"/>
      </w:pPr>
    </w:lvl>
  </w:abstractNum>
  <w:abstractNum w:abstractNumId="27" w15:restartNumberingAfterBreak="0">
    <w:nsid w:val="7BBE7392"/>
    <w:multiLevelType w:val="multilevel"/>
    <w:tmpl w:val="CF928BC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Letter"/>
        <w:lvlText w:val="%1."/>
        <w:lvlJc w:val="left"/>
      </w:lvl>
    </w:lvlOverride>
  </w:num>
  <w:num w:numId="2">
    <w:abstractNumId w:val="26"/>
  </w:num>
  <w:num w:numId="3">
    <w:abstractNumId w:val="7"/>
  </w:num>
  <w:num w:numId="4">
    <w:abstractNumId w:val="22"/>
  </w:num>
  <w:num w:numId="5">
    <w:abstractNumId w:val="0"/>
  </w:num>
  <w:num w:numId="6">
    <w:abstractNumId w:val="24"/>
  </w:num>
  <w:num w:numId="7">
    <w:abstractNumId w:val="4"/>
  </w:num>
  <w:num w:numId="8">
    <w:abstractNumId w:val="3"/>
  </w:num>
  <w:num w:numId="9">
    <w:abstractNumId w:val="9"/>
  </w:num>
  <w:num w:numId="10">
    <w:abstractNumId w:val="1"/>
    <w:lvlOverride w:ilvl="0">
      <w:lvl w:ilvl="0">
        <w:numFmt w:val="lowerLetter"/>
        <w:lvlText w:val="%1."/>
        <w:lvlJc w:val="left"/>
      </w:lvl>
    </w:lvlOverride>
  </w:num>
  <w:num w:numId="11">
    <w:abstractNumId w:val="19"/>
  </w:num>
  <w:num w:numId="12">
    <w:abstractNumId w:val="6"/>
    <w:lvlOverride w:ilvl="0">
      <w:lvl w:ilvl="0">
        <w:numFmt w:val="lowerRoman"/>
        <w:lvlText w:val="%1."/>
        <w:lvlJc w:val="right"/>
      </w:lvl>
    </w:lvlOverride>
  </w:num>
  <w:num w:numId="13">
    <w:abstractNumId w:val="18"/>
    <w:lvlOverride w:ilvl="1">
      <w:lvl w:ilvl="1">
        <w:numFmt w:val="decimal"/>
        <w:lvlText w:val="%2."/>
        <w:lvlJc w:val="left"/>
      </w:lvl>
    </w:lvlOverride>
  </w:num>
  <w:num w:numId="14">
    <w:abstractNumId w:val="27"/>
    <w:lvlOverride w:ilvl="1">
      <w:lvl w:ilvl="1">
        <w:numFmt w:val="decimal"/>
        <w:lvlText w:val="%2."/>
        <w:lvlJc w:val="left"/>
      </w:lvl>
    </w:lvlOverride>
  </w:num>
  <w:num w:numId="15">
    <w:abstractNumId w:val="20"/>
  </w:num>
  <w:num w:numId="16">
    <w:abstractNumId w:val="23"/>
    <w:lvlOverride w:ilvl="1">
      <w:lvl w:ilvl="1">
        <w:numFmt w:val="decimal"/>
        <w:lvlText w:val="%2."/>
        <w:lvlJc w:val="left"/>
      </w:lvl>
    </w:lvlOverride>
  </w:num>
  <w:num w:numId="17">
    <w:abstractNumId w:val="15"/>
    <w:lvlOverride w:ilvl="0">
      <w:lvl w:ilvl="0">
        <w:numFmt w:val="decimal"/>
        <w:lvlText w:val="%1."/>
        <w:lvlJc w:val="left"/>
      </w:lvl>
    </w:lvlOverride>
  </w:num>
  <w:num w:numId="18">
    <w:abstractNumId w:val="14"/>
  </w:num>
  <w:num w:numId="19">
    <w:abstractNumId w:val="21"/>
    <w:lvlOverride w:ilvl="0">
      <w:lvl w:ilvl="0">
        <w:numFmt w:val="decimal"/>
        <w:lvlText w:val="%1."/>
        <w:lvlJc w:val="left"/>
      </w:lvl>
    </w:lvlOverride>
  </w:num>
  <w:num w:numId="20">
    <w:abstractNumId w:val="8"/>
  </w:num>
  <w:num w:numId="21">
    <w:abstractNumId w:val="11"/>
    <w:lvlOverride w:ilvl="0">
      <w:lvl w:ilvl="0">
        <w:numFmt w:val="decimal"/>
        <w:lvlText w:val="%1."/>
        <w:lvlJc w:val="left"/>
      </w:lvl>
    </w:lvlOverride>
  </w:num>
  <w:num w:numId="22">
    <w:abstractNumId w:val="2"/>
  </w:num>
  <w:num w:numId="23">
    <w:abstractNumId w:val="10"/>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13"/>
  </w:num>
  <w:num w:numId="26">
    <w:abstractNumId w:val="25"/>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AB"/>
    <w:rsid w:val="000C53B5"/>
    <w:rsid w:val="006D1A85"/>
    <w:rsid w:val="00F3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DFE1"/>
  <w15:chartTrackingRefBased/>
  <w15:docId w15:val="{2338739D-8B31-4374-8859-05CC2E56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 Macharia</dc:creator>
  <cp:keywords/>
  <dc:description/>
  <cp:lastModifiedBy>Ann W. Macharia</cp:lastModifiedBy>
  <cp:revision>1</cp:revision>
  <cp:lastPrinted>2020-10-09T07:42:00Z</cp:lastPrinted>
  <dcterms:created xsi:type="dcterms:W3CDTF">2020-10-09T07:24:00Z</dcterms:created>
  <dcterms:modified xsi:type="dcterms:W3CDTF">2020-10-09T07:42:00Z</dcterms:modified>
</cp:coreProperties>
</file>