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EDFE0B" w14:textId="77777777" w:rsidR="007D6FC1" w:rsidRPr="00515E5C" w:rsidRDefault="008F1A27" w:rsidP="00E50E22">
      <w:pPr>
        <w:spacing w:before="240" w:after="240"/>
        <w:jc w:val="both"/>
        <w:rPr>
          <w:rFonts w:eastAsia="Times New Roman" w:cs="Times New Roman"/>
          <w:b/>
          <w:szCs w:val="24"/>
        </w:rPr>
      </w:pPr>
      <w:r w:rsidRPr="00515E5C">
        <w:rPr>
          <w:noProof/>
          <w:szCs w:val="24"/>
          <w:lang w:val="en-US"/>
        </w:rPr>
        <w:drawing>
          <wp:inline distT="114300" distB="114300" distL="114300" distR="114300" wp14:anchorId="523081BD" wp14:editId="29EE23CD">
            <wp:extent cx="1524000" cy="1435100"/>
            <wp:effectExtent l="0" t="0" r="0" b="0"/>
            <wp:docPr id="3" name="image5.jpg"/>
            <wp:cNvGraphicFramePr/>
            <a:graphic xmlns:a="http://schemas.openxmlformats.org/drawingml/2006/main">
              <a:graphicData uri="http://schemas.openxmlformats.org/drawingml/2006/picture">
                <pic:pic xmlns:pic="http://schemas.openxmlformats.org/drawingml/2006/picture">
                  <pic:nvPicPr>
                    <pic:cNvPr id="3" name="image5.jpg"/>
                    <pic:cNvPicPr preferRelativeResize="0"/>
                  </pic:nvPicPr>
                  <pic:blipFill>
                    <a:blip r:embed="rId8"/>
                    <a:srcRect/>
                    <a:stretch>
                      <a:fillRect/>
                    </a:stretch>
                  </pic:blipFill>
                  <pic:spPr>
                    <a:xfrm>
                      <a:off x="0" y="0"/>
                      <a:ext cx="1524000" cy="1435100"/>
                    </a:xfrm>
                    <a:prstGeom prst="rect">
                      <a:avLst/>
                    </a:prstGeom>
                  </pic:spPr>
                </pic:pic>
              </a:graphicData>
            </a:graphic>
          </wp:inline>
        </w:drawing>
      </w:r>
      <w:r w:rsidRPr="00515E5C">
        <w:rPr>
          <w:rFonts w:eastAsia="Times New Roman" w:cs="Times New Roman"/>
          <w:b/>
          <w:szCs w:val="24"/>
        </w:rPr>
        <w:t xml:space="preserve"> </w:t>
      </w:r>
      <w:r w:rsidRPr="00515E5C">
        <w:rPr>
          <w:noProof/>
          <w:szCs w:val="24"/>
          <w:lang w:val="en-US"/>
        </w:rPr>
        <w:drawing>
          <wp:inline distT="0" distB="0" distL="0" distR="0" wp14:anchorId="2FE037C8" wp14:editId="47C8B1FF">
            <wp:extent cx="1762125" cy="979170"/>
            <wp:effectExtent l="0" t="0" r="0" b="0"/>
            <wp:docPr id="7" name="Picture 7" descr="Swedish Environmental Protection Agency Logo Vector - (.SV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wedish Environmental Protection Agency Logo Vector - (.SVG ..."/>
                    <pic:cNvPicPr>
                      <a:picLocks noChangeAspect="1" noChangeArrowheads="1"/>
                    </pic:cNvPicPr>
                  </pic:nvPicPr>
                  <pic:blipFill>
                    <a:blip r:embed="rId9" cstate="email"/>
                    <a:srcRect/>
                    <a:stretch>
                      <a:fillRect/>
                    </a:stretch>
                  </pic:blipFill>
                  <pic:spPr>
                    <a:xfrm>
                      <a:off x="0" y="0"/>
                      <a:ext cx="1768208" cy="983140"/>
                    </a:xfrm>
                    <a:prstGeom prst="rect">
                      <a:avLst/>
                    </a:prstGeom>
                    <a:noFill/>
                    <a:ln>
                      <a:noFill/>
                    </a:ln>
                  </pic:spPr>
                </pic:pic>
              </a:graphicData>
            </a:graphic>
          </wp:inline>
        </w:drawing>
      </w:r>
      <w:r w:rsidRPr="00515E5C">
        <w:rPr>
          <w:rFonts w:eastAsia="Times New Roman" w:cs="Times New Roman"/>
          <w:b/>
          <w:szCs w:val="24"/>
        </w:rPr>
        <w:t xml:space="preserve"> </w:t>
      </w:r>
      <w:r w:rsidRPr="00515E5C">
        <w:rPr>
          <w:rFonts w:eastAsia="Times New Roman" w:cs="Times New Roman"/>
          <w:b/>
          <w:noProof/>
          <w:szCs w:val="24"/>
          <w:lang w:val="en-US"/>
        </w:rPr>
        <w:drawing>
          <wp:inline distT="114300" distB="114300" distL="114300" distR="114300" wp14:anchorId="79616245" wp14:editId="2803DAB8">
            <wp:extent cx="901700" cy="1076325"/>
            <wp:effectExtent l="0" t="0" r="0" b="9525"/>
            <wp:docPr id="4" name="image2.png"/>
            <wp:cNvGraphicFramePr/>
            <a:graphic xmlns:a="http://schemas.openxmlformats.org/drawingml/2006/main">
              <a:graphicData uri="http://schemas.openxmlformats.org/drawingml/2006/picture">
                <pic:pic xmlns:pic="http://schemas.openxmlformats.org/drawingml/2006/picture">
                  <pic:nvPicPr>
                    <pic:cNvPr id="4" name="image2.png"/>
                    <pic:cNvPicPr preferRelativeResize="0"/>
                  </pic:nvPicPr>
                  <pic:blipFill>
                    <a:blip r:embed="rId10"/>
                    <a:srcRect/>
                    <a:stretch>
                      <a:fillRect/>
                    </a:stretch>
                  </pic:blipFill>
                  <pic:spPr>
                    <a:xfrm>
                      <a:off x="0" y="0"/>
                      <a:ext cx="901700" cy="1076325"/>
                    </a:xfrm>
                    <a:prstGeom prst="rect">
                      <a:avLst/>
                    </a:prstGeom>
                  </pic:spPr>
                </pic:pic>
              </a:graphicData>
            </a:graphic>
          </wp:inline>
        </w:drawing>
      </w:r>
      <w:r w:rsidRPr="00515E5C">
        <w:rPr>
          <w:rFonts w:eastAsia="Times New Roman" w:cs="Times New Roman"/>
          <w:b/>
          <w:szCs w:val="24"/>
        </w:rPr>
        <w:t xml:space="preserve">       </w:t>
      </w:r>
      <w:r w:rsidRPr="00515E5C">
        <w:rPr>
          <w:rFonts w:eastAsia="Times New Roman" w:cs="Times New Roman"/>
          <w:b/>
          <w:noProof/>
          <w:szCs w:val="24"/>
          <w:lang w:val="en-US"/>
        </w:rPr>
        <w:drawing>
          <wp:inline distT="114300" distB="114300" distL="114300" distR="114300" wp14:anchorId="36EA7CD1" wp14:editId="5CC32BB3">
            <wp:extent cx="1308100" cy="13208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6" name="image1.png"/>
                    <pic:cNvPicPr preferRelativeResize="0"/>
                  </pic:nvPicPr>
                  <pic:blipFill>
                    <a:blip r:embed="rId11"/>
                    <a:srcRect/>
                    <a:stretch>
                      <a:fillRect/>
                    </a:stretch>
                  </pic:blipFill>
                  <pic:spPr>
                    <a:xfrm>
                      <a:off x="0" y="0"/>
                      <a:ext cx="1308100" cy="1320800"/>
                    </a:xfrm>
                    <a:prstGeom prst="rect">
                      <a:avLst/>
                    </a:prstGeom>
                  </pic:spPr>
                </pic:pic>
              </a:graphicData>
            </a:graphic>
          </wp:inline>
        </w:drawing>
      </w:r>
      <w:r w:rsidRPr="00515E5C">
        <w:rPr>
          <w:rFonts w:eastAsia="Times New Roman" w:cs="Times New Roman"/>
          <w:b/>
          <w:szCs w:val="24"/>
        </w:rPr>
        <w:t xml:space="preserve">                        </w:t>
      </w:r>
    </w:p>
    <w:p w14:paraId="3E37C8D5" w14:textId="77777777" w:rsidR="007D6FC1" w:rsidRPr="00515E5C" w:rsidRDefault="008F1A27" w:rsidP="00E50E22">
      <w:pPr>
        <w:spacing w:before="240" w:after="240"/>
        <w:jc w:val="both"/>
        <w:rPr>
          <w:rFonts w:eastAsia="Times New Roman" w:cs="Times New Roman"/>
          <w:b/>
          <w:szCs w:val="24"/>
        </w:rPr>
      </w:pPr>
      <w:r w:rsidRPr="00515E5C">
        <w:rPr>
          <w:rFonts w:eastAsia="Times New Roman" w:cs="Times New Roman"/>
          <w:b/>
          <w:szCs w:val="24"/>
        </w:rPr>
        <w:t xml:space="preserve"> </w:t>
      </w:r>
    </w:p>
    <w:p w14:paraId="7D206F3D" w14:textId="77777777" w:rsidR="007D6FC1" w:rsidRPr="00515E5C" w:rsidRDefault="008F1A27" w:rsidP="00E50E22">
      <w:pPr>
        <w:spacing w:before="240" w:after="240"/>
        <w:jc w:val="center"/>
        <w:rPr>
          <w:rFonts w:eastAsia="Times New Roman" w:cs="Times New Roman"/>
          <w:b/>
          <w:szCs w:val="24"/>
        </w:rPr>
      </w:pPr>
      <w:r w:rsidRPr="00515E5C">
        <w:rPr>
          <w:rFonts w:eastAsia="Times New Roman" w:cs="Times New Roman"/>
          <w:b/>
          <w:szCs w:val="24"/>
        </w:rPr>
        <w:t>NATIONAL GUIDELINES ON PARTICIPATORY ENVIRONMENTAL MONITORING</w:t>
      </w:r>
    </w:p>
    <w:p w14:paraId="60586B86" w14:textId="77777777" w:rsidR="007D6FC1" w:rsidRPr="00515E5C" w:rsidRDefault="008F1A27" w:rsidP="00E50E22">
      <w:pPr>
        <w:spacing w:before="240"/>
        <w:jc w:val="center"/>
        <w:rPr>
          <w:rFonts w:eastAsia="Times New Roman" w:cs="Times New Roman"/>
          <w:b/>
          <w:szCs w:val="24"/>
        </w:rPr>
      </w:pPr>
      <w:r w:rsidRPr="00515E5C">
        <w:rPr>
          <w:rFonts w:eastAsia="Times New Roman" w:cs="Times New Roman"/>
          <w:b/>
          <w:noProof/>
          <w:szCs w:val="24"/>
          <w:lang w:val="en-US"/>
        </w:rPr>
        <w:drawing>
          <wp:inline distT="114300" distB="114300" distL="114300" distR="114300" wp14:anchorId="467060B2" wp14:editId="603A715E">
            <wp:extent cx="3537585" cy="2964180"/>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2" name="image6.png"/>
                    <pic:cNvPicPr preferRelativeResize="0"/>
                  </pic:nvPicPr>
                  <pic:blipFill>
                    <a:blip r:embed="rId12"/>
                    <a:srcRect/>
                    <a:stretch>
                      <a:fillRect/>
                    </a:stretch>
                  </pic:blipFill>
                  <pic:spPr>
                    <a:xfrm>
                      <a:off x="0" y="0"/>
                      <a:ext cx="3538008" cy="2964761"/>
                    </a:xfrm>
                    <a:prstGeom prst="rect">
                      <a:avLst/>
                    </a:prstGeom>
                  </pic:spPr>
                </pic:pic>
              </a:graphicData>
            </a:graphic>
          </wp:inline>
        </w:drawing>
      </w:r>
    </w:p>
    <w:p w14:paraId="3B21D0F7" w14:textId="77777777" w:rsidR="007D6FC1" w:rsidRPr="00515E5C" w:rsidRDefault="008F1A27" w:rsidP="00E50E22">
      <w:pPr>
        <w:spacing w:before="240"/>
        <w:jc w:val="both"/>
        <w:rPr>
          <w:szCs w:val="24"/>
        </w:rPr>
      </w:pPr>
      <w:r w:rsidRPr="00515E5C">
        <w:rPr>
          <w:rFonts w:eastAsia="Times New Roman" w:cs="Times New Roman"/>
          <w:b/>
          <w:noProof/>
          <w:szCs w:val="24"/>
          <w:lang w:val="en-US"/>
        </w:rPr>
        <w:drawing>
          <wp:inline distT="114300" distB="114300" distL="114300" distR="114300" wp14:anchorId="3D1C01C9" wp14:editId="767D3F4D">
            <wp:extent cx="2741295" cy="1637665"/>
            <wp:effectExtent l="0" t="0" r="0" b="0"/>
            <wp:docPr id="5" name="image3.jpg"/>
            <wp:cNvGraphicFramePr/>
            <a:graphic xmlns:a="http://schemas.openxmlformats.org/drawingml/2006/main">
              <a:graphicData uri="http://schemas.openxmlformats.org/drawingml/2006/picture">
                <pic:pic xmlns:pic="http://schemas.openxmlformats.org/drawingml/2006/picture">
                  <pic:nvPicPr>
                    <pic:cNvPr id="5" name="image3.jpg"/>
                    <pic:cNvPicPr preferRelativeResize="0"/>
                  </pic:nvPicPr>
                  <pic:blipFill>
                    <a:blip r:embed="rId13"/>
                    <a:srcRect/>
                    <a:stretch>
                      <a:fillRect/>
                    </a:stretch>
                  </pic:blipFill>
                  <pic:spPr>
                    <a:xfrm>
                      <a:off x="0" y="0"/>
                      <a:ext cx="2741613" cy="1637729"/>
                    </a:xfrm>
                    <a:prstGeom prst="rect">
                      <a:avLst/>
                    </a:prstGeom>
                  </pic:spPr>
                </pic:pic>
              </a:graphicData>
            </a:graphic>
          </wp:inline>
        </w:drawing>
      </w:r>
      <w:r w:rsidRPr="00515E5C">
        <w:rPr>
          <w:szCs w:val="24"/>
        </w:rPr>
        <w:t xml:space="preserve"> </w:t>
      </w:r>
      <w:r w:rsidRPr="00515E5C">
        <w:rPr>
          <w:noProof/>
          <w:szCs w:val="24"/>
          <w:lang w:val="en-US"/>
        </w:rPr>
        <w:drawing>
          <wp:inline distT="114300" distB="114300" distL="114300" distR="114300" wp14:anchorId="3DF27185" wp14:editId="18F9E199">
            <wp:extent cx="2865755" cy="1666875"/>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1" name="image4.jpg"/>
                    <pic:cNvPicPr preferRelativeResize="0"/>
                  </pic:nvPicPr>
                  <pic:blipFill>
                    <a:blip r:embed="rId14"/>
                    <a:srcRect/>
                    <a:stretch>
                      <a:fillRect/>
                    </a:stretch>
                  </pic:blipFill>
                  <pic:spPr>
                    <a:xfrm>
                      <a:off x="0" y="0"/>
                      <a:ext cx="2866133" cy="1667228"/>
                    </a:xfrm>
                    <a:prstGeom prst="rect">
                      <a:avLst/>
                    </a:prstGeom>
                  </pic:spPr>
                </pic:pic>
              </a:graphicData>
            </a:graphic>
          </wp:inline>
        </w:drawing>
      </w:r>
    </w:p>
    <w:p w14:paraId="1B5A730B" w14:textId="77777777" w:rsidR="007D6FC1" w:rsidRPr="00515E5C" w:rsidRDefault="008F1A27" w:rsidP="00E50E22">
      <w:pPr>
        <w:spacing w:before="240" w:after="240"/>
        <w:jc w:val="center"/>
        <w:rPr>
          <w:rFonts w:eastAsia="Times New Roman" w:cs="Times New Roman"/>
          <w:b/>
          <w:szCs w:val="24"/>
        </w:rPr>
      </w:pPr>
      <w:r w:rsidRPr="00515E5C">
        <w:rPr>
          <w:rFonts w:eastAsia="Times New Roman" w:cs="Times New Roman"/>
          <w:b/>
          <w:szCs w:val="24"/>
        </w:rPr>
        <w:t xml:space="preserve"> AUGUST 2025</w:t>
      </w:r>
    </w:p>
    <w:p w14:paraId="77FC2244" w14:textId="77777777" w:rsidR="007D6FC1" w:rsidRPr="00515E5C" w:rsidRDefault="007D6FC1" w:rsidP="00E50E22">
      <w:pPr>
        <w:spacing w:before="240" w:after="240"/>
        <w:jc w:val="both"/>
        <w:rPr>
          <w:rFonts w:eastAsia="Times New Roman" w:cs="Times New Roman"/>
          <w:szCs w:val="24"/>
        </w:rPr>
      </w:pPr>
    </w:p>
    <w:p w14:paraId="1CA44E68" w14:textId="77777777" w:rsidR="007D6FC1" w:rsidRPr="00515E5C" w:rsidRDefault="008F1A27" w:rsidP="00E50E22">
      <w:pPr>
        <w:pStyle w:val="Heading1"/>
        <w:spacing w:before="0" w:after="0"/>
        <w:rPr>
          <w:b w:val="0"/>
          <w:szCs w:val="24"/>
        </w:rPr>
      </w:pPr>
      <w:bookmarkStart w:id="0" w:name="_Toc209528068"/>
      <w:r w:rsidRPr="00515E5C">
        <w:rPr>
          <w:szCs w:val="24"/>
        </w:rPr>
        <w:lastRenderedPageBreak/>
        <w:t>Foreword</w:t>
      </w:r>
      <w:bookmarkEnd w:id="0"/>
    </w:p>
    <w:p w14:paraId="6660AA92" w14:textId="77777777" w:rsidR="007D6FC1" w:rsidRPr="00515E5C" w:rsidRDefault="008F1A27" w:rsidP="00E50E22">
      <w:pPr>
        <w:jc w:val="both"/>
        <w:rPr>
          <w:rFonts w:eastAsia="Times New Roman" w:cs="Times New Roman"/>
          <w:szCs w:val="24"/>
        </w:rPr>
      </w:pPr>
      <w:r w:rsidRPr="00515E5C">
        <w:rPr>
          <w:rFonts w:eastAsia="Times New Roman" w:cs="Times New Roman"/>
          <w:szCs w:val="24"/>
        </w:rPr>
        <w:t>The mining sector continues to play an increasingly important role in Kenya’s economic development by contributing to employment, infrastructure growth, and industrial transformation. However, the sector also presents environmental and social challenges that, if not properly managed, can undermine community well-being, ecosystem health, and the sustainability of mining investments. Effective environmental monitoring is therefore essential to ensure that mining operations are carried out responsibly and in line with national aspirations for sustainable development.</w:t>
      </w:r>
    </w:p>
    <w:p w14:paraId="257C851F" w14:textId="77777777" w:rsidR="007D6FC1" w:rsidRPr="00515E5C" w:rsidRDefault="008F1A27" w:rsidP="00E50E22">
      <w:pPr>
        <w:spacing w:before="240" w:after="240"/>
        <w:jc w:val="both"/>
        <w:rPr>
          <w:rFonts w:eastAsia="Times New Roman" w:cs="Times New Roman"/>
          <w:szCs w:val="24"/>
        </w:rPr>
      </w:pPr>
      <w:r w:rsidRPr="00515E5C">
        <w:rPr>
          <w:rFonts w:eastAsia="Times New Roman" w:cs="Times New Roman"/>
          <w:szCs w:val="24"/>
        </w:rPr>
        <w:t>While Kenya has established a strong policy and legal framework for environmental management, monitoring processes have often been limited by resource constraints, technical gaps, and inadequate stakeholder involvement. Communities living near mining operations are frequently the first to observe and experience environmental changes, yet their perspectives and knowledge are rarely integrated into formal monitoring systems. This gap has sometimes contributed to mistrust, conflict, and weak compliance in the mining sector.</w:t>
      </w:r>
    </w:p>
    <w:p w14:paraId="350BC72F" w14:textId="77777777" w:rsidR="007D6FC1" w:rsidRPr="00515E5C" w:rsidRDefault="008F1A27" w:rsidP="00E50E22">
      <w:pPr>
        <w:spacing w:before="240" w:after="240"/>
        <w:jc w:val="both"/>
        <w:rPr>
          <w:rFonts w:eastAsia="Times New Roman" w:cs="Times New Roman"/>
          <w:szCs w:val="24"/>
        </w:rPr>
      </w:pPr>
      <w:r w:rsidRPr="00515E5C">
        <w:rPr>
          <w:rFonts w:eastAsia="Times New Roman" w:cs="Times New Roman"/>
          <w:szCs w:val="24"/>
        </w:rPr>
        <w:t>The Participatory Environmental Monitoring Guidelines have been developed to address these challenges by creating a structured framework for inclusive, transparent, and collaborative monitoring. They provide clear procedures for the involvement of communities, regulators, and mining operators in data collection, validation, reporting, and decision-making. By doing so, they aim to enhance accountability, build trust among stakeholders, and ensure timely detection and management of environmental risks.</w:t>
      </w:r>
    </w:p>
    <w:p w14:paraId="1FE53682" w14:textId="77777777" w:rsidR="007D6FC1" w:rsidRPr="00515E5C" w:rsidRDefault="008F1A27" w:rsidP="00E50E22">
      <w:pPr>
        <w:spacing w:before="240" w:after="240"/>
        <w:jc w:val="both"/>
        <w:rPr>
          <w:rFonts w:eastAsia="Times New Roman" w:cs="Times New Roman"/>
          <w:szCs w:val="24"/>
        </w:rPr>
      </w:pPr>
      <w:r w:rsidRPr="00515E5C">
        <w:rPr>
          <w:rFonts w:eastAsia="Times New Roman" w:cs="Times New Roman"/>
          <w:szCs w:val="24"/>
        </w:rPr>
        <w:t>These guidelines align with the Constitution of Kenya 2010, particularly its emphasis on public participation and sustainable development. They also support the realization of Kenya’s Vision 2030 and global commitments such as the Sustainable Development Goals 12, 15, and 16. By strengthening participatory monitoring, Kenya is taking a decisive step towards a more inclusive and sustainable mining sector where economic growth is balanced with environmental stewardship and social responsibility.</w:t>
      </w:r>
    </w:p>
    <w:p w14:paraId="3768EA4D" w14:textId="77777777" w:rsidR="007D6FC1" w:rsidRPr="00515E5C" w:rsidRDefault="008F1A27" w:rsidP="00E50E22">
      <w:pPr>
        <w:spacing w:before="240" w:after="240"/>
        <w:jc w:val="both"/>
        <w:rPr>
          <w:rFonts w:eastAsia="Times New Roman" w:cs="Times New Roman"/>
          <w:szCs w:val="24"/>
        </w:rPr>
      </w:pPr>
      <w:r w:rsidRPr="00515E5C">
        <w:rPr>
          <w:rFonts w:eastAsia="Times New Roman" w:cs="Times New Roman"/>
          <w:szCs w:val="24"/>
        </w:rPr>
        <w:t>The successful implementation of these guidelines will depend on strong collaboration between government agencies, mining operators, local communities, and development partners. I therefore call upon all stakeholders to embrace and apply these guidelines with commitment and shared responsibility for the benefit of present and future generations.</w:t>
      </w:r>
    </w:p>
    <w:p w14:paraId="5136AEED" w14:textId="77777777" w:rsidR="00E110EC" w:rsidRDefault="00E110EC" w:rsidP="00E50E22">
      <w:pPr>
        <w:jc w:val="both"/>
        <w:rPr>
          <w:rFonts w:eastAsia="Times New Roman" w:cs="Times New Roman"/>
          <w:b/>
          <w:szCs w:val="24"/>
        </w:rPr>
      </w:pPr>
    </w:p>
    <w:p w14:paraId="4EF153FA" w14:textId="70F063EF" w:rsidR="007D6FC1" w:rsidRPr="00515E5C" w:rsidRDefault="008F1A27" w:rsidP="00E50E22">
      <w:pPr>
        <w:jc w:val="both"/>
        <w:rPr>
          <w:rFonts w:eastAsia="Times New Roman" w:cs="Times New Roman"/>
          <w:b/>
          <w:szCs w:val="24"/>
        </w:rPr>
      </w:pPr>
      <w:r w:rsidRPr="00515E5C">
        <w:rPr>
          <w:rFonts w:eastAsia="Times New Roman" w:cs="Times New Roman"/>
          <w:b/>
          <w:szCs w:val="24"/>
        </w:rPr>
        <w:t xml:space="preserve">Emilio </w:t>
      </w:r>
      <w:proofErr w:type="spellStart"/>
      <w:r w:rsidRPr="00515E5C">
        <w:rPr>
          <w:rFonts w:eastAsia="Times New Roman" w:cs="Times New Roman"/>
          <w:b/>
          <w:szCs w:val="24"/>
        </w:rPr>
        <w:t>Mugo</w:t>
      </w:r>
      <w:proofErr w:type="spellEnd"/>
    </w:p>
    <w:p w14:paraId="1B2F8D04" w14:textId="77777777" w:rsidR="007D6FC1" w:rsidRPr="00515E5C" w:rsidRDefault="008F1A27" w:rsidP="00E50E22">
      <w:pPr>
        <w:jc w:val="both"/>
        <w:rPr>
          <w:rFonts w:eastAsia="Times New Roman" w:cs="Times New Roman"/>
          <w:b/>
          <w:szCs w:val="24"/>
        </w:rPr>
      </w:pPr>
      <w:r w:rsidRPr="00515E5C">
        <w:rPr>
          <w:rFonts w:eastAsia="Times New Roman" w:cs="Times New Roman"/>
          <w:b/>
          <w:szCs w:val="24"/>
        </w:rPr>
        <w:t>Chairman, NEMA board of Management</w:t>
      </w:r>
    </w:p>
    <w:p w14:paraId="4867265E" w14:textId="77777777" w:rsidR="00E50E22" w:rsidRDefault="00E50E22" w:rsidP="00E50E22">
      <w:pPr>
        <w:jc w:val="both"/>
        <w:rPr>
          <w:rFonts w:eastAsia="Times New Roman" w:cs="Times New Roman"/>
          <w:szCs w:val="24"/>
        </w:rPr>
      </w:pPr>
    </w:p>
    <w:p w14:paraId="0A419B36" w14:textId="3837B42C" w:rsidR="007D6FC1" w:rsidRPr="00515E5C" w:rsidRDefault="008F1A27" w:rsidP="00E50E22">
      <w:pPr>
        <w:jc w:val="both"/>
        <w:rPr>
          <w:szCs w:val="24"/>
        </w:rPr>
      </w:pPr>
      <w:r w:rsidRPr="00515E5C">
        <w:rPr>
          <w:b/>
          <w:szCs w:val="24"/>
        </w:rPr>
        <w:t>Acknowledgements</w:t>
      </w:r>
    </w:p>
    <w:p w14:paraId="11EC2868" w14:textId="77777777" w:rsidR="007D6FC1" w:rsidRPr="00515E5C" w:rsidRDefault="008F1A27" w:rsidP="00E50E22">
      <w:pPr>
        <w:jc w:val="both"/>
        <w:rPr>
          <w:rFonts w:eastAsia="Times New Roman" w:cs="Times New Roman"/>
          <w:szCs w:val="24"/>
        </w:rPr>
      </w:pPr>
      <w:r w:rsidRPr="00515E5C">
        <w:rPr>
          <w:rFonts w:eastAsia="Times New Roman" w:cs="Times New Roman"/>
          <w:szCs w:val="24"/>
        </w:rPr>
        <w:t xml:space="preserve">The development of these Guidelines was made possible through the financial support of the Swedish International Development Agency (SIDA), with valuable technical and coordination support from the Swedish Environmental and Protection Agency (SEPA) and United Nations Development </w:t>
      </w:r>
      <w:proofErr w:type="spellStart"/>
      <w:r w:rsidRPr="00515E5C">
        <w:rPr>
          <w:rFonts w:eastAsia="Times New Roman" w:cs="Times New Roman"/>
          <w:szCs w:val="24"/>
        </w:rPr>
        <w:t>Programme</w:t>
      </w:r>
      <w:proofErr w:type="spellEnd"/>
      <w:r w:rsidRPr="00515E5C">
        <w:rPr>
          <w:rFonts w:eastAsia="Times New Roman" w:cs="Times New Roman"/>
          <w:szCs w:val="24"/>
        </w:rPr>
        <w:t xml:space="preserve"> (UNDP) Kenya.</w:t>
      </w:r>
    </w:p>
    <w:p w14:paraId="2BD6E3B1" w14:textId="77777777" w:rsidR="007D6FC1" w:rsidRPr="00515E5C" w:rsidRDefault="008F1A27" w:rsidP="00E50E22">
      <w:pPr>
        <w:spacing w:before="240" w:after="240"/>
        <w:jc w:val="both"/>
        <w:rPr>
          <w:rFonts w:eastAsia="Times New Roman" w:cs="Times New Roman"/>
          <w:szCs w:val="24"/>
        </w:rPr>
      </w:pPr>
      <w:r w:rsidRPr="00515E5C">
        <w:rPr>
          <w:rFonts w:eastAsia="Times New Roman" w:cs="Times New Roman"/>
          <w:szCs w:val="24"/>
        </w:rPr>
        <w:t xml:space="preserve">Special appreciation is extended to the Project Technical Committee (PTC), led by Mr. Zephaniah Ouma, with contributions from Peterson </w:t>
      </w:r>
      <w:proofErr w:type="spellStart"/>
      <w:r w:rsidRPr="00515E5C">
        <w:rPr>
          <w:rFonts w:eastAsia="Times New Roman" w:cs="Times New Roman"/>
          <w:szCs w:val="24"/>
        </w:rPr>
        <w:t>Kamau</w:t>
      </w:r>
      <w:proofErr w:type="spellEnd"/>
      <w:r w:rsidRPr="00515E5C">
        <w:rPr>
          <w:rFonts w:eastAsia="Times New Roman" w:cs="Times New Roman"/>
          <w:szCs w:val="24"/>
        </w:rPr>
        <w:t xml:space="preserve"> (Ministry of Environment, Climate Change and Forestry), Thomas </w:t>
      </w:r>
      <w:proofErr w:type="spellStart"/>
      <w:r w:rsidRPr="00515E5C">
        <w:rPr>
          <w:rFonts w:eastAsia="Times New Roman" w:cs="Times New Roman"/>
          <w:szCs w:val="24"/>
        </w:rPr>
        <w:t>Kipngeny</w:t>
      </w:r>
      <w:proofErr w:type="spellEnd"/>
      <w:r w:rsidRPr="00515E5C">
        <w:rPr>
          <w:rFonts w:eastAsia="Times New Roman" w:cs="Times New Roman"/>
          <w:szCs w:val="24"/>
        </w:rPr>
        <w:t xml:space="preserve"> and Joshua </w:t>
      </w:r>
      <w:proofErr w:type="spellStart"/>
      <w:r w:rsidRPr="00515E5C">
        <w:rPr>
          <w:rFonts w:eastAsia="Times New Roman" w:cs="Times New Roman"/>
          <w:szCs w:val="24"/>
        </w:rPr>
        <w:t>Boiwo</w:t>
      </w:r>
      <w:proofErr w:type="spellEnd"/>
      <w:r w:rsidRPr="00515E5C">
        <w:rPr>
          <w:rFonts w:eastAsia="Times New Roman" w:cs="Times New Roman"/>
          <w:szCs w:val="24"/>
        </w:rPr>
        <w:t xml:space="preserve"> (State Department of Mining), Washington </w:t>
      </w:r>
      <w:proofErr w:type="spellStart"/>
      <w:r w:rsidRPr="00515E5C">
        <w:rPr>
          <w:rFonts w:eastAsia="Times New Roman" w:cs="Times New Roman"/>
          <w:szCs w:val="24"/>
        </w:rPr>
        <w:t>Ayiemba</w:t>
      </w:r>
      <w:proofErr w:type="spellEnd"/>
      <w:r w:rsidRPr="00515E5C">
        <w:rPr>
          <w:rFonts w:eastAsia="Times New Roman" w:cs="Times New Roman"/>
          <w:szCs w:val="24"/>
        </w:rPr>
        <w:t xml:space="preserve"> (UNDP-Kenya), John </w:t>
      </w:r>
      <w:proofErr w:type="spellStart"/>
      <w:r w:rsidRPr="00515E5C">
        <w:rPr>
          <w:rFonts w:eastAsia="Times New Roman" w:cs="Times New Roman"/>
          <w:szCs w:val="24"/>
        </w:rPr>
        <w:t>Waweru</w:t>
      </w:r>
      <w:proofErr w:type="spellEnd"/>
      <w:r w:rsidRPr="00515E5C">
        <w:rPr>
          <w:rFonts w:eastAsia="Times New Roman" w:cs="Times New Roman"/>
          <w:szCs w:val="24"/>
        </w:rPr>
        <w:t xml:space="preserve"> (Directorate of Occupational Safety and Health Services – DOSHS), James </w:t>
      </w:r>
      <w:proofErr w:type="spellStart"/>
      <w:r w:rsidRPr="00515E5C">
        <w:rPr>
          <w:rFonts w:eastAsia="Times New Roman" w:cs="Times New Roman"/>
          <w:szCs w:val="24"/>
        </w:rPr>
        <w:t>Mwenda</w:t>
      </w:r>
      <w:proofErr w:type="spellEnd"/>
      <w:r w:rsidRPr="00515E5C">
        <w:rPr>
          <w:rFonts w:eastAsia="Times New Roman" w:cs="Times New Roman"/>
          <w:szCs w:val="24"/>
        </w:rPr>
        <w:t xml:space="preserve"> (Kenya National Commission on Human Rights – KNCHR), Griffins </w:t>
      </w:r>
      <w:proofErr w:type="spellStart"/>
      <w:r w:rsidRPr="00515E5C">
        <w:rPr>
          <w:rFonts w:eastAsia="Times New Roman" w:cs="Times New Roman"/>
          <w:szCs w:val="24"/>
        </w:rPr>
        <w:t>Ochieng</w:t>
      </w:r>
      <w:proofErr w:type="spellEnd"/>
      <w:r w:rsidRPr="00515E5C">
        <w:rPr>
          <w:rFonts w:eastAsia="Times New Roman" w:cs="Times New Roman"/>
          <w:szCs w:val="24"/>
        </w:rPr>
        <w:t xml:space="preserve"> and Lynette </w:t>
      </w:r>
      <w:proofErr w:type="spellStart"/>
      <w:r w:rsidRPr="00515E5C">
        <w:rPr>
          <w:rFonts w:eastAsia="Times New Roman" w:cs="Times New Roman"/>
          <w:szCs w:val="24"/>
        </w:rPr>
        <w:t>Ouya</w:t>
      </w:r>
      <w:proofErr w:type="spellEnd"/>
      <w:r w:rsidRPr="00515E5C">
        <w:rPr>
          <w:rFonts w:eastAsia="Times New Roman" w:cs="Times New Roman"/>
          <w:szCs w:val="24"/>
        </w:rPr>
        <w:t xml:space="preserve"> from Centre for Environment Justice and Development (CEJAD) as well as Oceanic </w:t>
      </w:r>
      <w:proofErr w:type="spellStart"/>
      <w:r w:rsidRPr="00515E5C">
        <w:rPr>
          <w:rFonts w:eastAsia="Times New Roman" w:cs="Times New Roman"/>
          <w:szCs w:val="24"/>
        </w:rPr>
        <w:t>Sakwa</w:t>
      </w:r>
      <w:proofErr w:type="spellEnd"/>
      <w:r w:rsidRPr="00515E5C">
        <w:rPr>
          <w:rFonts w:eastAsia="Times New Roman" w:cs="Times New Roman"/>
          <w:szCs w:val="24"/>
        </w:rPr>
        <w:t xml:space="preserve">, </w:t>
      </w:r>
      <w:proofErr w:type="spellStart"/>
      <w:r w:rsidRPr="00515E5C">
        <w:rPr>
          <w:rFonts w:eastAsia="Times New Roman" w:cs="Times New Roman"/>
          <w:szCs w:val="24"/>
        </w:rPr>
        <w:t>Selelah</w:t>
      </w:r>
      <w:proofErr w:type="spellEnd"/>
      <w:r w:rsidRPr="00515E5C">
        <w:rPr>
          <w:rFonts w:eastAsia="Times New Roman" w:cs="Times New Roman"/>
          <w:szCs w:val="24"/>
        </w:rPr>
        <w:t xml:space="preserve"> </w:t>
      </w:r>
      <w:proofErr w:type="spellStart"/>
      <w:r w:rsidRPr="00515E5C">
        <w:rPr>
          <w:rFonts w:eastAsia="Times New Roman" w:cs="Times New Roman"/>
          <w:szCs w:val="24"/>
        </w:rPr>
        <w:t>Okoth</w:t>
      </w:r>
      <w:proofErr w:type="spellEnd"/>
      <w:r w:rsidRPr="00515E5C">
        <w:rPr>
          <w:rFonts w:eastAsia="Times New Roman" w:cs="Times New Roman"/>
          <w:szCs w:val="24"/>
        </w:rPr>
        <w:t xml:space="preserve">, Reagan </w:t>
      </w:r>
      <w:proofErr w:type="spellStart"/>
      <w:r w:rsidRPr="00515E5C">
        <w:rPr>
          <w:rFonts w:eastAsia="Times New Roman" w:cs="Times New Roman"/>
          <w:szCs w:val="24"/>
        </w:rPr>
        <w:t>Awino</w:t>
      </w:r>
      <w:proofErr w:type="spellEnd"/>
      <w:r w:rsidRPr="00515E5C">
        <w:rPr>
          <w:rFonts w:eastAsia="Times New Roman" w:cs="Times New Roman"/>
          <w:szCs w:val="24"/>
        </w:rPr>
        <w:t xml:space="preserve">, Anne </w:t>
      </w:r>
      <w:proofErr w:type="spellStart"/>
      <w:r w:rsidRPr="00515E5C">
        <w:rPr>
          <w:rFonts w:eastAsia="Times New Roman" w:cs="Times New Roman"/>
          <w:szCs w:val="24"/>
        </w:rPr>
        <w:t>Owino</w:t>
      </w:r>
      <w:proofErr w:type="spellEnd"/>
      <w:r w:rsidRPr="00515E5C">
        <w:rPr>
          <w:rFonts w:eastAsia="Times New Roman" w:cs="Times New Roman"/>
          <w:szCs w:val="24"/>
        </w:rPr>
        <w:t xml:space="preserve">, </w:t>
      </w:r>
      <w:proofErr w:type="spellStart"/>
      <w:r w:rsidRPr="00515E5C">
        <w:rPr>
          <w:rFonts w:eastAsia="Times New Roman" w:cs="Times New Roman"/>
          <w:szCs w:val="24"/>
        </w:rPr>
        <w:t>Lynnete</w:t>
      </w:r>
      <w:proofErr w:type="spellEnd"/>
      <w:r w:rsidRPr="00515E5C">
        <w:rPr>
          <w:rFonts w:eastAsia="Times New Roman" w:cs="Times New Roman"/>
          <w:szCs w:val="24"/>
        </w:rPr>
        <w:t xml:space="preserve"> </w:t>
      </w:r>
      <w:proofErr w:type="spellStart"/>
      <w:r w:rsidRPr="00515E5C">
        <w:rPr>
          <w:rFonts w:eastAsia="Times New Roman" w:cs="Times New Roman"/>
          <w:szCs w:val="24"/>
        </w:rPr>
        <w:t>Cheruiyot</w:t>
      </w:r>
      <w:proofErr w:type="spellEnd"/>
      <w:r w:rsidRPr="00515E5C">
        <w:rPr>
          <w:rFonts w:eastAsia="Times New Roman" w:cs="Times New Roman"/>
          <w:szCs w:val="24"/>
        </w:rPr>
        <w:t xml:space="preserve">, and </w:t>
      </w:r>
      <w:proofErr w:type="spellStart"/>
      <w:r w:rsidRPr="00515E5C">
        <w:rPr>
          <w:rFonts w:eastAsia="Times New Roman" w:cs="Times New Roman"/>
          <w:szCs w:val="24"/>
        </w:rPr>
        <w:t>Phelishia</w:t>
      </w:r>
      <w:proofErr w:type="spellEnd"/>
      <w:r w:rsidRPr="00515E5C">
        <w:rPr>
          <w:rFonts w:eastAsia="Times New Roman" w:cs="Times New Roman"/>
          <w:szCs w:val="24"/>
        </w:rPr>
        <w:t xml:space="preserve"> </w:t>
      </w:r>
      <w:proofErr w:type="spellStart"/>
      <w:r w:rsidRPr="00515E5C">
        <w:rPr>
          <w:rFonts w:eastAsia="Times New Roman" w:cs="Times New Roman"/>
          <w:szCs w:val="24"/>
        </w:rPr>
        <w:t>Achieng</w:t>
      </w:r>
      <w:proofErr w:type="spellEnd"/>
      <w:r w:rsidRPr="00515E5C">
        <w:rPr>
          <w:rFonts w:eastAsia="Times New Roman" w:cs="Times New Roman"/>
          <w:szCs w:val="24"/>
        </w:rPr>
        <w:t xml:space="preserve"> (National Environment Management Authority – NEMA). I equally appreciate the support from NEMA Board of Management who provided substantive guidance, advice and managerial assistance and support throughout the process.</w:t>
      </w:r>
    </w:p>
    <w:p w14:paraId="6DE9C2D5" w14:textId="77777777" w:rsidR="007D6FC1" w:rsidRPr="00515E5C" w:rsidRDefault="008F1A27" w:rsidP="00E50E22">
      <w:pPr>
        <w:spacing w:before="240" w:after="240"/>
        <w:jc w:val="both"/>
        <w:rPr>
          <w:rFonts w:eastAsia="Times New Roman" w:cs="Times New Roman"/>
          <w:szCs w:val="24"/>
        </w:rPr>
      </w:pPr>
      <w:r w:rsidRPr="00515E5C">
        <w:rPr>
          <w:rFonts w:eastAsia="Times New Roman" w:cs="Times New Roman"/>
          <w:szCs w:val="24"/>
        </w:rPr>
        <w:t xml:space="preserve">It is my sincere hope that the </w:t>
      </w:r>
      <w:r w:rsidRPr="00515E5C">
        <w:rPr>
          <w:rFonts w:eastAsia="Times New Roman" w:cs="Times New Roman"/>
          <w:i/>
          <w:szCs w:val="24"/>
        </w:rPr>
        <w:t>National Guidelines for Participatory Environmental Monitoring for the Mining Sector in Kenya</w:t>
      </w:r>
      <w:r w:rsidRPr="00515E5C">
        <w:rPr>
          <w:rFonts w:eastAsia="Times New Roman" w:cs="Times New Roman"/>
          <w:szCs w:val="24"/>
        </w:rPr>
        <w:t xml:space="preserve"> will serve as a practical and effective tool for implementing co-management structures. These Guidelines are designed to make environmental monitoring inclusive, foster sustainability, and strengthen accountability within the sector. I encourage policymakers, lead agencies, experts, and mining sector stakeholders to make full use of this important resource.</w:t>
      </w:r>
    </w:p>
    <w:p w14:paraId="7D6B0CE5" w14:textId="77777777" w:rsidR="00E110EC" w:rsidRDefault="008F1A27" w:rsidP="00E50E22">
      <w:pPr>
        <w:spacing w:before="240" w:after="240"/>
        <w:jc w:val="both"/>
        <w:rPr>
          <w:rFonts w:eastAsia="Times New Roman" w:cs="Times New Roman"/>
          <w:szCs w:val="24"/>
        </w:rPr>
      </w:pPr>
      <w:r w:rsidRPr="00515E5C">
        <w:rPr>
          <w:rFonts w:eastAsia="Times New Roman" w:cs="Times New Roman"/>
          <w:szCs w:val="24"/>
        </w:rPr>
        <w:t>These Guidelines are a living document, intended to be reviewed and updated periodically to address emerging issues over the life cycle of a mine. They are not meant to replace existing regulatory frameworks governing the mining sector and environmental protection, but rather to complement and enhance them for more effective environmental management.</w:t>
      </w:r>
    </w:p>
    <w:p w14:paraId="639751D7" w14:textId="77777777" w:rsidR="00E50E22" w:rsidRDefault="00E50E22" w:rsidP="00E50E22">
      <w:pPr>
        <w:jc w:val="both"/>
        <w:rPr>
          <w:rFonts w:eastAsia="Times New Roman" w:cs="Times New Roman"/>
          <w:b/>
          <w:szCs w:val="24"/>
        </w:rPr>
      </w:pPr>
    </w:p>
    <w:p w14:paraId="0518FFEA" w14:textId="77777777" w:rsidR="00E50E22" w:rsidRDefault="00E50E22" w:rsidP="00E50E22">
      <w:pPr>
        <w:jc w:val="both"/>
        <w:rPr>
          <w:rFonts w:eastAsia="Times New Roman" w:cs="Times New Roman"/>
          <w:b/>
          <w:szCs w:val="24"/>
        </w:rPr>
      </w:pPr>
    </w:p>
    <w:p w14:paraId="4874D1B8" w14:textId="77777777" w:rsidR="00E50E22" w:rsidRDefault="00E50E22" w:rsidP="00E50E22">
      <w:pPr>
        <w:jc w:val="both"/>
        <w:rPr>
          <w:rFonts w:eastAsia="Times New Roman" w:cs="Times New Roman"/>
          <w:b/>
          <w:szCs w:val="24"/>
        </w:rPr>
      </w:pPr>
    </w:p>
    <w:p w14:paraId="324EDBFC" w14:textId="2B1E677C" w:rsidR="007D6FC1" w:rsidRPr="00E110EC" w:rsidRDefault="00E110EC" w:rsidP="00E50E22">
      <w:pPr>
        <w:jc w:val="both"/>
        <w:rPr>
          <w:rFonts w:eastAsia="Times New Roman" w:cs="Times New Roman"/>
          <w:szCs w:val="24"/>
        </w:rPr>
      </w:pPr>
      <w:r>
        <w:rPr>
          <w:rFonts w:eastAsia="Times New Roman" w:cs="Times New Roman"/>
          <w:b/>
          <w:szCs w:val="24"/>
        </w:rPr>
        <w:t>D</w:t>
      </w:r>
      <w:r w:rsidRPr="00515E5C">
        <w:rPr>
          <w:rFonts w:eastAsia="Times New Roman" w:cs="Times New Roman"/>
          <w:b/>
          <w:szCs w:val="24"/>
        </w:rPr>
        <w:t xml:space="preserve">r. </w:t>
      </w:r>
      <w:proofErr w:type="spellStart"/>
      <w:r w:rsidRPr="00515E5C">
        <w:rPr>
          <w:rFonts w:eastAsia="Times New Roman" w:cs="Times New Roman"/>
          <w:b/>
          <w:szCs w:val="24"/>
        </w:rPr>
        <w:t>Mamo</w:t>
      </w:r>
      <w:proofErr w:type="spellEnd"/>
      <w:r w:rsidRPr="00515E5C">
        <w:rPr>
          <w:rFonts w:eastAsia="Times New Roman" w:cs="Times New Roman"/>
          <w:b/>
          <w:szCs w:val="24"/>
        </w:rPr>
        <w:t xml:space="preserve"> B. </w:t>
      </w:r>
      <w:proofErr w:type="spellStart"/>
      <w:r w:rsidRPr="00515E5C">
        <w:rPr>
          <w:rFonts w:eastAsia="Times New Roman" w:cs="Times New Roman"/>
          <w:b/>
          <w:szCs w:val="24"/>
        </w:rPr>
        <w:t>Mamo</w:t>
      </w:r>
      <w:proofErr w:type="spellEnd"/>
      <w:r w:rsidRPr="00515E5C">
        <w:rPr>
          <w:rFonts w:eastAsia="Times New Roman" w:cs="Times New Roman"/>
          <w:b/>
          <w:szCs w:val="24"/>
        </w:rPr>
        <w:t>, EBS</w:t>
      </w:r>
    </w:p>
    <w:p w14:paraId="165A0DE5" w14:textId="77777777" w:rsidR="007D6FC1" w:rsidRPr="00515E5C" w:rsidRDefault="008F1A27" w:rsidP="00E50E22">
      <w:pPr>
        <w:jc w:val="both"/>
        <w:rPr>
          <w:rFonts w:eastAsia="Times New Roman" w:cs="Times New Roman"/>
          <w:b/>
          <w:szCs w:val="24"/>
        </w:rPr>
      </w:pPr>
      <w:r w:rsidRPr="00515E5C">
        <w:rPr>
          <w:rFonts w:eastAsia="Times New Roman" w:cs="Times New Roman"/>
          <w:b/>
          <w:szCs w:val="24"/>
        </w:rPr>
        <w:t>Director General,</w:t>
      </w:r>
    </w:p>
    <w:p w14:paraId="17D3B846" w14:textId="77777777" w:rsidR="007D6FC1" w:rsidRPr="00515E5C" w:rsidRDefault="008F1A27" w:rsidP="00E50E22">
      <w:pPr>
        <w:jc w:val="both"/>
        <w:rPr>
          <w:rFonts w:eastAsia="Times New Roman" w:cs="Times New Roman"/>
          <w:b/>
          <w:szCs w:val="24"/>
        </w:rPr>
      </w:pPr>
      <w:r w:rsidRPr="00515E5C">
        <w:rPr>
          <w:rFonts w:eastAsia="Times New Roman" w:cs="Times New Roman"/>
          <w:b/>
          <w:szCs w:val="24"/>
        </w:rPr>
        <w:t>National Environment Management Authority</w:t>
      </w:r>
    </w:p>
    <w:p w14:paraId="3051241B" w14:textId="77777777" w:rsidR="007D6FC1" w:rsidRDefault="007D6FC1" w:rsidP="00E50E22">
      <w:pPr>
        <w:jc w:val="both"/>
        <w:rPr>
          <w:rFonts w:eastAsia="Times New Roman" w:cs="Times New Roman"/>
          <w:b/>
          <w:szCs w:val="24"/>
        </w:rPr>
      </w:pPr>
    </w:p>
    <w:p w14:paraId="09D22107" w14:textId="77777777" w:rsidR="00E50E22" w:rsidRDefault="00E50E22" w:rsidP="00E50E22">
      <w:pPr>
        <w:jc w:val="both"/>
        <w:rPr>
          <w:rFonts w:eastAsia="Times New Roman" w:cs="Times New Roman"/>
          <w:b/>
          <w:szCs w:val="24"/>
        </w:rPr>
      </w:pPr>
    </w:p>
    <w:p w14:paraId="494CDD39" w14:textId="77777777" w:rsidR="00BE5F31" w:rsidRDefault="00BE5F31" w:rsidP="00E50E22">
      <w:pPr>
        <w:jc w:val="both"/>
        <w:rPr>
          <w:rFonts w:eastAsia="Times New Roman" w:cs="Times New Roman"/>
          <w:b/>
          <w:szCs w:val="24"/>
        </w:rPr>
      </w:pPr>
    </w:p>
    <w:p w14:paraId="4E2AA691" w14:textId="77777777" w:rsidR="00BE5F31" w:rsidRDefault="00BE5F31" w:rsidP="00E50E22">
      <w:pPr>
        <w:jc w:val="both"/>
        <w:rPr>
          <w:rFonts w:eastAsia="Times New Roman" w:cs="Times New Roman"/>
          <w:b/>
          <w:szCs w:val="24"/>
        </w:rPr>
      </w:pPr>
    </w:p>
    <w:p w14:paraId="4DD27DB6" w14:textId="77777777" w:rsidR="00BE5F31" w:rsidRDefault="00BE5F31" w:rsidP="00E50E22">
      <w:pPr>
        <w:jc w:val="both"/>
        <w:rPr>
          <w:rFonts w:eastAsia="Times New Roman" w:cs="Times New Roman"/>
          <w:b/>
          <w:szCs w:val="24"/>
        </w:rPr>
      </w:pPr>
    </w:p>
    <w:p w14:paraId="3308585D" w14:textId="25C6B8CC" w:rsidR="00BE5F31" w:rsidRDefault="00BE5F31" w:rsidP="00E50E22">
      <w:pPr>
        <w:jc w:val="both"/>
        <w:rPr>
          <w:rFonts w:eastAsia="Times New Roman" w:cs="Times New Roman"/>
          <w:b/>
          <w:szCs w:val="24"/>
        </w:rPr>
      </w:pPr>
      <w:r>
        <w:rPr>
          <w:rFonts w:eastAsia="Times New Roman" w:cs="Times New Roman"/>
          <w:b/>
          <w:szCs w:val="24"/>
        </w:rPr>
        <w:t>Table of Contents</w:t>
      </w:r>
    </w:p>
    <w:sdt>
      <w:sdtPr>
        <w:rPr>
          <w:rFonts w:ascii="Rockwell" w:eastAsia="Arial" w:hAnsi="Rockwell" w:cs="Arial"/>
          <w:color w:val="auto"/>
          <w:sz w:val="24"/>
          <w:szCs w:val="22"/>
          <w:lang w:val="en"/>
        </w:rPr>
        <w:id w:val="-703169358"/>
        <w:docPartObj>
          <w:docPartGallery w:val="Table of Contents"/>
          <w:docPartUnique/>
        </w:docPartObj>
      </w:sdtPr>
      <w:sdtEndPr>
        <w:rPr>
          <w:b/>
          <w:bCs/>
          <w:noProof/>
        </w:rPr>
      </w:sdtEndPr>
      <w:sdtContent>
        <w:p w14:paraId="5F4BB527" w14:textId="0DFE8CDC" w:rsidR="009B7285" w:rsidRDefault="009B7285">
          <w:pPr>
            <w:pStyle w:val="TOCHeading"/>
          </w:pPr>
        </w:p>
        <w:p w14:paraId="7B3CCA8F" w14:textId="1F9A3AC7" w:rsidR="009B7285" w:rsidRDefault="009B7285">
          <w:pPr>
            <w:pStyle w:val="TOC1"/>
            <w:tabs>
              <w:tab w:val="right" w:leader="dot" w:pos="9350"/>
            </w:tabs>
            <w:rPr>
              <w:noProof/>
            </w:rPr>
          </w:pPr>
          <w:r>
            <w:fldChar w:fldCharType="begin"/>
          </w:r>
          <w:r>
            <w:instrText xml:space="preserve"> TOC \o "1-3" \h \z \u </w:instrText>
          </w:r>
          <w:r>
            <w:fldChar w:fldCharType="separate"/>
          </w:r>
          <w:hyperlink w:anchor="_Toc209528068" w:history="1">
            <w:r w:rsidRPr="0011408D">
              <w:rPr>
                <w:rStyle w:val="Hyperlink"/>
                <w:noProof/>
              </w:rPr>
              <w:t>Foreword</w:t>
            </w:r>
            <w:r>
              <w:rPr>
                <w:noProof/>
                <w:webHidden/>
              </w:rPr>
              <w:tab/>
            </w:r>
            <w:r>
              <w:rPr>
                <w:noProof/>
                <w:webHidden/>
              </w:rPr>
              <w:fldChar w:fldCharType="begin"/>
            </w:r>
            <w:r>
              <w:rPr>
                <w:noProof/>
                <w:webHidden/>
              </w:rPr>
              <w:instrText xml:space="preserve"> PAGEREF _Toc209528068 \h </w:instrText>
            </w:r>
            <w:r>
              <w:rPr>
                <w:noProof/>
                <w:webHidden/>
              </w:rPr>
            </w:r>
            <w:r>
              <w:rPr>
                <w:noProof/>
                <w:webHidden/>
              </w:rPr>
              <w:fldChar w:fldCharType="separate"/>
            </w:r>
            <w:r>
              <w:rPr>
                <w:noProof/>
                <w:webHidden/>
              </w:rPr>
              <w:t>1</w:t>
            </w:r>
            <w:r>
              <w:rPr>
                <w:noProof/>
                <w:webHidden/>
              </w:rPr>
              <w:fldChar w:fldCharType="end"/>
            </w:r>
          </w:hyperlink>
        </w:p>
        <w:p w14:paraId="6633D1F3" w14:textId="3C9D4E3B" w:rsidR="009B7285" w:rsidRDefault="00995242">
          <w:pPr>
            <w:pStyle w:val="TOC1"/>
            <w:tabs>
              <w:tab w:val="right" w:leader="dot" w:pos="9350"/>
            </w:tabs>
            <w:rPr>
              <w:noProof/>
            </w:rPr>
          </w:pPr>
          <w:hyperlink w:anchor="_Toc209528069" w:history="1">
            <w:r w:rsidR="009B7285" w:rsidRPr="0011408D">
              <w:rPr>
                <w:rStyle w:val="Hyperlink"/>
                <w:noProof/>
              </w:rPr>
              <w:t>List of Acronyms and Abbreviations</w:t>
            </w:r>
            <w:r w:rsidR="009B7285">
              <w:rPr>
                <w:noProof/>
                <w:webHidden/>
              </w:rPr>
              <w:tab/>
            </w:r>
            <w:r w:rsidR="009B7285">
              <w:rPr>
                <w:noProof/>
                <w:webHidden/>
              </w:rPr>
              <w:fldChar w:fldCharType="begin"/>
            </w:r>
            <w:r w:rsidR="009B7285">
              <w:rPr>
                <w:noProof/>
                <w:webHidden/>
              </w:rPr>
              <w:instrText xml:space="preserve"> PAGEREF _Toc209528069 \h </w:instrText>
            </w:r>
            <w:r w:rsidR="009B7285">
              <w:rPr>
                <w:noProof/>
                <w:webHidden/>
              </w:rPr>
            </w:r>
            <w:r w:rsidR="009B7285">
              <w:rPr>
                <w:noProof/>
                <w:webHidden/>
              </w:rPr>
              <w:fldChar w:fldCharType="separate"/>
            </w:r>
            <w:r w:rsidR="009B7285">
              <w:rPr>
                <w:noProof/>
                <w:webHidden/>
              </w:rPr>
              <w:t>4</w:t>
            </w:r>
            <w:r w:rsidR="009B7285">
              <w:rPr>
                <w:noProof/>
                <w:webHidden/>
              </w:rPr>
              <w:fldChar w:fldCharType="end"/>
            </w:r>
          </w:hyperlink>
        </w:p>
        <w:p w14:paraId="6D0A36CF" w14:textId="1462B09B" w:rsidR="009B7285" w:rsidRDefault="00995242">
          <w:pPr>
            <w:pStyle w:val="TOC1"/>
            <w:tabs>
              <w:tab w:val="right" w:leader="dot" w:pos="9350"/>
            </w:tabs>
            <w:rPr>
              <w:noProof/>
            </w:rPr>
          </w:pPr>
          <w:hyperlink w:anchor="_Toc209528070" w:history="1">
            <w:r w:rsidR="009B7285" w:rsidRPr="0011408D">
              <w:rPr>
                <w:rStyle w:val="Hyperlink"/>
                <w:noProof/>
              </w:rPr>
              <w:t>Definition of Terms</w:t>
            </w:r>
            <w:r w:rsidR="009B7285">
              <w:rPr>
                <w:noProof/>
                <w:webHidden/>
              </w:rPr>
              <w:tab/>
            </w:r>
            <w:r w:rsidR="009B7285">
              <w:rPr>
                <w:noProof/>
                <w:webHidden/>
              </w:rPr>
              <w:fldChar w:fldCharType="begin"/>
            </w:r>
            <w:r w:rsidR="009B7285">
              <w:rPr>
                <w:noProof/>
                <w:webHidden/>
              </w:rPr>
              <w:instrText xml:space="preserve"> PAGEREF _Toc209528070 \h </w:instrText>
            </w:r>
            <w:r w:rsidR="009B7285">
              <w:rPr>
                <w:noProof/>
                <w:webHidden/>
              </w:rPr>
            </w:r>
            <w:r w:rsidR="009B7285">
              <w:rPr>
                <w:noProof/>
                <w:webHidden/>
              </w:rPr>
              <w:fldChar w:fldCharType="separate"/>
            </w:r>
            <w:r w:rsidR="009B7285">
              <w:rPr>
                <w:noProof/>
                <w:webHidden/>
              </w:rPr>
              <w:t>5</w:t>
            </w:r>
            <w:r w:rsidR="009B7285">
              <w:rPr>
                <w:noProof/>
                <w:webHidden/>
              </w:rPr>
              <w:fldChar w:fldCharType="end"/>
            </w:r>
          </w:hyperlink>
        </w:p>
        <w:p w14:paraId="3BE593BE" w14:textId="7DBA8CAF" w:rsidR="009B7285" w:rsidRDefault="00995242">
          <w:pPr>
            <w:pStyle w:val="TOC1"/>
            <w:tabs>
              <w:tab w:val="right" w:leader="dot" w:pos="9350"/>
            </w:tabs>
            <w:rPr>
              <w:noProof/>
            </w:rPr>
          </w:pPr>
          <w:hyperlink w:anchor="_Toc209528071" w:history="1">
            <w:r w:rsidR="009B7285" w:rsidRPr="0011408D">
              <w:rPr>
                <w:rStyle w:val="Hyperlink"/>
                <w:noProof/>
              </w:rPr>
              <w:t>Chapter one: Introduction</w:t>
            </w:r>
            <w:r w:rsidR="009B7285">
              <w:rPr>
                <w:noProof/>
                <w:webHidden/>
              </w:rPr>
              <w:tab/>
            </w:r>
            <w:r w:rsidR="009B7285">
              <w:rPr>
                <w:noProof/>
                <w:webHidden/>
              </w:rPr>
              <w:fldChar w:fldCharType="begin"/>
            </w:r>
            <w:r w:rsidR="009B7285">
              <w:rPr>
                <w:noProof/>
                <w:webHidden/>
              </w:rPr>
              <w:instrText xml:space="preserve"> PAGEREF _Toc209528071 \h </w:instrText>
            </w:r>
            <w:r w:rsidR="009B7285">
              <w:rPr>
                <w:noProof/>
                <w:webHidden/>
              </w:rPr>
            </w:r>
            <w:r w:rsidR="009B7285">
              <w:rPr>
                <w:noProof/>
                <w:webHidden/>
              </w:rPr>
              <w:fldChar w:fldCharType="separate"/>
            </w:r>
            <w:r w:rsidR="009B7285">
              <w:rPr>
                <w:noProof/>
                <w:webHidden/>
              </w:rPr>
              <w:t>7</w:t>
            </w:r>
            <w:r w:rsidR="009B7285">
              <w:rPr>
                <w:noProof/>
                <w:webHidden/>
              </w:rPr>
              <w:fldChar w:fldCharType="end"/>
            </w:r>
          </w:hyperlink>
        </w:p>
        <w:p w14:paraId="7161B344" w14:textId="2D6F9F2A" w:rsidR="009B7285" w:rsidRDefault="00995242">
          <w:pPr>
            <w:pStyle w:val="TOC2"/>
            <w:tabs>
              <w:tab w:val="right" w:leader="dot" w:pos="9350"/>
            </w:tabs>
            <w:rPr>
              <w:noProof/>
            </w:rPr>
          </w:pPr>
          <w:hyperlink w:anchor="_Toc209528072" w:history="1">
            <w:r w:rsidR="009B7285" w:rsidRPr="0011408D">
              <w:rPr>
                <w:rStyle w:val="Hyperlink"/>
                <w:noProof/>
              </w:rPr>
              <w:t>1.1 Background</w:t>
            </w:r>
            <w:r w:rsidR="009B7285">
              <w:rPr>
                <w:noProof/>
                <w:webHidden/>
              </w:rPr>
              <w:tab/>
            </w:r>
            <w:r w:rsidR="009B7285">
              <w:rPr>
                <w:noProof/>
                <w:webHidden/>
              </w:rPr>
              <w:fldChar w:fldCharType="begin"/>
            </w:r>
            <w:r w:rsidR="009B7285">
              <w:rPr>
                <w:noProof/>
                <w:webHidden/>
              </w:rPr>
              <w:instrText xml:space="preserve"> PAGEREF _Toc209528072 \h </w:instrText>
            </w:r>
            <w:r w:rsidR="009B7285">
              <w:rPr>
                <w:noProof/>
                <w:webHidden/>
              </w:rPr>
            </w:r>
            <w:r w:rsidR="009B7285">
              <w:rPr>
                <w:noProof/>
                <w:webHidden/>
              </w:rPr>
              <w:fldChar w:fldCharType="separate"/>
            </w:r>
            <w:r w:rsidR="009B7285">
              <w:rPr>
                <w:noProof/>
                <w:webHidden/>
              </w:rPr>
              <w:t>7</w:t>
            </w:r>
            <w:r w:rsidR="009B7285">
              <w:rPr>
                <w:noProof/>
                <w:webHidden/>
              </w:rPr>
              <w:fldChar w:fldCharType="end"/>
            </w:r>
          </w:hyperlink>
        </w:p>
        <w:p w14:paraId="4C273056" w14:textId="7DCC2149" w:rsidR="009B7285" w:rsidRDefault="00995242">
          <w:pPr>
            <w:pStyle w:val="TOC2"/>
            <w:tabs>
              <w:tab w:val="right" w:leader="dot" w:pos="9350"/>
            </w:tabs>
            <w:rPr>
              <w:noProof/>
            </w:rPr>
          </w:pPr>
          <w:hyperlink w:anchor="_Toc209528073" w:history="1">
            <w:r w:rsidR="009B7285" w:rsidRPr="0011408D">
              <w:rPr>
                <w:rStyle w:val="Hyperlink"/>
                <w:noProof/>
              </w:rPr>
              <w:t>1.3 Rationale</w:t>
            </w:r>
            <w:r w:rsidR="009B7285">
              <w:rPr>
                <w:noProof/>
                <w:webHidden/>
              </w:rPr>
              <w:tab/>
            </w:r>
            <w:r w:rsidR="009B7285">
              <w:rPr>
                <w:noProof/>
                <w:webHidden/>
              </w:rPr>
              <w:fldChar w:fldCharType="begin"/>
            </w:r>
            <w:r w:rsidR="009B7285">
              <w:rPr>
                <w:noProof/>
                <w:webHidden/>
              </w:rPr>
              <w:instrText xml:space="preserve"> PAGEREF _Toc209528073 \h </w:instrText>
            </w:r>
            <w:r w:rsidR="009B7285">
              <w:rPr>
                <w:noProof/>
                <w:webHidden/>
              </w:rPr>
            </w:r>
            <w:r w:rsidR="009B7285">
              <w:rPr>
                <w:noProof/>
                <w:webHidden/>
              </w:rPr>
              <w:fldChar w:fldCharType="separate"/>
            </w:r>
            <w:r w:rsidR="009B7285">
              <w:rPr>
                <w:noProof/>
                <w:webHidden/>
              </w:rPr>
              <w:t>7</w:t>
            </w:r>
            <w:r w:rsidR="009B7285">
              <w:rPr>
                <w:noProof/>
                <w:webHidden/>
              </w:rPr>
              <w:fldChar w:fldCharType="end"/>
            </w:r>
          </w:hyperlink>
        </w:p>
        <w:p w14:paraId="16763E2B" w14:textId="19909EC9" w:rsidR="009B7285" w:rsidRDefault="00995242">
          <w:pPr>
            <w:pStyle w:val="TOC2"/>
            <w:tabs>
              <w:tab w:val="right" w:leader="dot" w:pos="9350"/>
            </w:tabs>
            <w:rPr>
              <w:noProof/>
            </w:rPr>
          </w:pPr>
          <w:hyperlink w:anchor="_Toc209528074" w:history="1">
            <w:r w:rsidR="009B7285" w:rsidRPr="0011408D">
              <w:rPr>
                <w:rStyle w:val="Hyperlink"/>
                <w:noProof/>
              </w:rPr>
              <w:t>1.2 Situational Analysis</w:t>
            </w:r>
            <w:r w:rsidR="009B7285">
              <w:rPr>
                <w:noProof/>
                <w:webHidden/>
              </w:rPr>
              <w:tab/>
            </w:r>
            <w:r w:rsidR="009B7285">
              <w:rPr>
                <w:noProof/>
                <w:webHidden/>
              </w:rPr>
              <w:fldChar w:fldCharType="begin"/>
            </w:r>
            <w:r w:rsidR="009B7285">
              <w:rPr>
                <w:noProof/>
                <w:webHidden/>
              </w:rPr>
              <w:instrText xml:space="preserve"> PAGEREF _Toc209528074 \h </w:instrText>
            </w:r>
            <w:r w:rsidR="009B7285">
              <w:rPr>
                <w:noProof/>
                <w:webHidden/>
              </w:rPr>
            </w:r>
            <w:r w:rsidR="009B7285">
              <w:rPr>
                <w:noProof/>
                <w:webHidden/>
              </w:rPr>
              <w:fldChar w:fldCharType="separate"/>
            </w:r>
            <w:r w:rsidR="009B7285">
              <w:rPr>
                <w:noProof/>
                <w:webHidden/>
              </w:rPr>
              <w:t>9</w:t>
            </w:r>
            <w:r w:rsidR="009B7285">
              <w:rPr>
                <w:noProof/>
                <w:webHidden/>
              </w:rPr>
              <w:fldChar w:fldCharType="end"/>
            </w:r>
          </w:hyperlink>
        </w:p>
        <w:p w14:paraId="513BB2D0" w14:textId="0D515A38" w:rsidR="009B7285" w:rsidRDefault="00995242">
          <w:pPr>
            <w:pStyle w:val="TOC2"/>
            <w:tabs>
              <w:tab w:val="right" w:leader="dot" w:pos="9350"/>
            </w:tabs>
            <w:rPr>
              <w:noProof/>
            </w:rPr>
          </w:pPr>
          <w:hyperlink w:anchor="_Toc209528075" w:history="1">
            <w:r w:rsidR="009B7285" w:rsidRPr="0011408D">
              <w:rPr>
                <w:rStyle w:val="Hyperlink"/>
                <w:noProof/>
              </w:rPr>
              <w:t>1.4 Objectives</w:t>
            </w:r>
            <w:r w:rsidR="009B7285">
              <w:rPr>
                <w:noProof/>
                <w:webHidden/>
              </w:rPr>
              <w:tab/>
            </w:r>
            <w:r w:rsidR="009B7285">
              <w:rPr>
                <w:noProof/>
                <w:webHidden/>
              </w:rPr>
              <w:fldChar w:fldCharType="begin"/>
            </w:r>
            <w:r w:rsidR="009B7285">
              <w:rPr>
                <w:noProof/>
                <w:webHidden/>
              </w:rPr>
              <w:instrText xml:space="preserve"> PAGEREF _Toc209528075 \h </w:instrText>
            </w:r>
            <w:r w:rsidR="009B7285">
              <w:rPr>
                <w:noProof/>
                <w:webHidden/>
              </w:rPr>
            </w:r>
            <w:r w:rsidR="009B7285">
              <w:rPr>
                <w:noProof/>
                <w:webHidden/>
              </w:rPr>
              <w:fldChar w:fldCharType="separate"/>
            </w:r>
            <w:r w:rsidR="009B7285">
              <w:rPr>
                <w:noProof/>
                <w:webHidden/>
              </w:rPr>
              <w:t>11</w:t>
            </w:r>
            <w:r w:rsidR="009B7285">
              <w:rPr>
                <w:noProof/>
                <w:webHidden/>
              </w:rPr>
              <w:fldChar w:fldCharType="end"/>
            </w:r>
          </w:hyperlink>
        </w:p>
        <w:p w14:paraId="7A47C26E" w14:textId="3D6630E7" w:rsidR="009B7285" w:rsidRDefault="00995242">
          <w:pPr>
            <w:pStyle w:val="TOC2"/>
            <w:tabs>
              <w:tab w:val="right" w:leader="dot" w:pos="9350"/>
            </w:tabs>
            <w:rPr>
              <w:noProof/>
            </w:rPr>
          </w:pPr>
          <w:hyperlink w:anchor="_Toc209528076" w:history="1">
            <w:r w:rsidR="009B7285" w:rsidRPr="0011408D">
              <w:rPr>
                <w:rStyle w:val="Hyperlink"/>
                <w:noProof/>
              </w:rPr>
              <w:t>1.5 Scope</w:t>
            </w:r>
            <w:r w:rsidR="009B7285">
              <w:rPr>
                <w:noProof/>
                <w:webHidden/>
              </w:rPr>
              <w:tab/>
            </w:r>
            <w:r w:rsidR="009B7285">
              <w:rPr>
                <w:noProof/>
                <w:webHidden/>
              </w:rPr>
              <w:fldChar w:fldCharType="begin"/>
            </w:r>
            <w:r w:rsidR="009B7285">
              <w:rPr>
                <w:noProof/>
                <w:webHidden/>
              </w:rPr>
              <w:instrText xml:space="preserve"> PAGEREF _Toc209528076 \h </w:instrText>
            </w:r>
            <w:r w:rsidR="009B7285">
              <w:rPr>
                <w:noProof/>
                <w:webHidden/>
              </w:rPr>
            </w:r>
            <w:r w:rsidR="009B7285">
              <w:rPr>
                <w:noProof/>
                <w:webHidden/>
              </w:rPr>
              <w:fldChar w:fldCharType="separate"/>
            </w:r>
            <w:r w:rsidR="009B7285">
              <w:rPr>
                <w:noProof/>
                <w:webHidden/>
              </w:rPr>
              <w:t>11</w:t>
            </w:r>
            <w:r w:rsidR="009B7285">
              <w:rPr>
                <w:noProof/>
                <w:webHidden/>
              </w:rPr>
              <w:fldChar w:fldCharType="end"/>
            </w:r>
          </w:hyperlink>
        </w:p>
        <w:p w14:paraId="2DFAF33E" w14:textId="7B7089A8" w:rsidR="009B7285" w:rsidRDefault="00995242">
          <w:pPr>
            <w:pStyle w:val="TOC2"/>
            <w:tabs>
              <w:tab w:val="right" w:leader="dot" w:pos="9350"/>
            </w:tabs>
            <w:rPr>
              <w:noProof/>
            </w:rPr>
          </w:pPr>
          <w:hyperlink w:anchor="_Toc209528077" w:history="1">
            <w:r w:rsidR="009B7285" w:rsidRPr="0011408D">
              <w:rPr>
                <w:rStyle w:val="Hyperlink"/>
                <w:noProof/>
              </w:rPr>
              <w:t>1.6 Principles of PEM</w:t>
            </w:r>
            <w:r w:rsidR="009B7285">
              <w:rPr>
                <w:noProof/>
                <w:webHidden/>
              </w:rPr>
              <w:tab/>
            </w:r>
            <w:r w:rsidR="009B7285">
              <w:rPr>
                <w:noProof/>
                <w:webHidden/>
              </w:rPr>
              <w:fldChar w:fldCharType="begin"/>
            </w:r>
            <w:r w:rsidR="009B7285">
              <w:rPr>
                <w:noProof/>
                <w:webHidden/>
              </w:rPr>
              <w:instrText xml:space="preserve"> PAGEREF _Toc209528077 \h </w:instrText>
            </w:r>
            <w:r w:rsidR="009B7285">
              <w:rPr>
                <w:noProof/>
                <w:webHidden/>
              </w:rPr>
            </w:r>
            <w:r w:rsidR="009B7285">
              <w:rPr>
                <w:noProof/>
                <w:webHidden/>
              </w:rPr>
              <w:fldChar w:fldCharType="separate"/>
            </w:r>
            <w:r w:rsidR="009B7285">
              <w:rPr>
                <w:noProof/>
                <w:webHidden/>
              </w:rPr>
              <w:t>12</w:t>
            </w:r>
            <w:r w:rsidR="009B7285">
              <w:rPr>
                <w:noProof/>
                <w:webHidden/>
              </w:rPr>
              <w:fldChar w:fldCharType="end"/>
            </w:r>
          </w:hyperlink>
        </w:p>
        <w:p w14:paraId="0F525FFA" w14:textId="5A3118D2" w:rsidR="009B7285" w:rsidRDefault="00995242">
          <w:pPr>
            <w:pStyle w:val="TOC2"/>
            <w:tabs>
              <w:tab w:val="right" w:leader="dot" w:pos="9350"/>
            </w:tabs>
            <w:rPr>
              <w:noProof/>
            </w:rPr>
          </w:pPr>
          <w:hyperlink w:anchor="_Toc209528078" w:history="1">
            <w:r w:rsidR="009B7285" w:rsidRPr="0011408D">
              <w:rPr>
                <w:rStyle w:val="Hyperlink"/>
                <w:noProof/>
              </w:rPr>
              <w:t>1.7 Operational Framework of PEM</w:t>
            </w:r>
            <w:r w:rsidR="009B7285">
              <w:rPr>
                <w:noProof/>
                <w:webHidden/>
              </w:rPr>
              <w:tab/>
            </w:r>
            <w:r w:rsidR="009B7285">
              <w:rPr>
                <w:noProof/>
                <w:webHidden/>
              </w:rPr>
              <w:fldChar w:fldCharType="begin"/>
            </w:r>
            <w:r w:rsidR="009B7285">
              <w:rPr>
                <w:noProof/>
                <w:webHidden/>
              </w:rPr>
              <w:instrText xml:space="preserve"> PAGEREF _Toc209528078 \h </w:instrText>
            </w:r>
            <w:r w:rsidR="009B7285">
              <w:rPr>
                <w:noProof/>
                <w:webHidden/>
              </w:rPr>
            </w:r>
            <w:r w:rsidR="009B7285">
              <w:rPr>
                <w:noProof/>
                <w:webHidden/>
              </w:rPr>
              <w:fldChar w:fldCharType="separate"/>
            </w:r>
            <w:r w:rsidR="009B7285">
              <w:rPr>
                <w:noProof/>
                <w:webHidden/>
              </w:rPr>
              <w:t>13</w:t>
            </w:r>
            <w:r w:rsidR="009B7285">
              <w:rPr>
                <w:noProof/>
                <w:webHidden/>
              </w:rPr>
              <w:fldChar w:fldCharType="end"/>
            </w:r>
          </w:hyperlink>
        </w:p>
        <w:p w14:paraId="6638B41D" w14:textId="083367CA" w:rsidR="009B7285" w:rsidRDefault="00995242">
          <w:pPr>
            <w:pStyle w:val="TOC2"/>
            <w:tabs>
              <w:tab w:val="right" w:leader="dot" w:pos="9350"/>
            </w:tabs>
            <w:rPr>
              <w:noProof/>
            </w:rPr>
          </w:pPr>
          <w:hyperlink w:anchor="_Toc209528079" w:history="1">
            <w:r w:rsidR="009B7285" w:rsidRPr="0011408D">
              <w:rPr>
                <w:rStyle w:val="Hyperlink"/>
                <w:noProof/>
              </w:rPr>
              <w:t>1.8 Review and update of the guidelines</w:t>
            </w:r>
            <w:r w:rsidR="009B7285">
              <w:rPr>
                <w:noProof/>
                <w:webHidden/>
              </w:rPr>
              <w:tab/>
            </w:r>
            <w:r w:rsidR="009B7285">
              <w:rPr>
                <w:noProof/>
                <w:webHidden/>
              </w:rPr>
              <w:fldChar w:fldCharType="begin"/>
            </w:r>
            <w:r w:rsidR="009B7285">
              <w:rPr>
                <w:noProof/>
                <w:webHidden/>
              </w:rPr>
              <w:instrText xml:space="preserve"> PAGEREF _Toc209528079 \h </w:instrText>
            </w:r>
            <w:r w:rsidR="009B7285">
              <w:rPr>
                <w:noProof/>
                <w:webHidden/>
              </w:rPr>
            </w:r>
            <w:r w:rsidR="009B7285">
              <w:rPr>
                <w:noProof/>
                <w:webHidden/>
              </w:rPr>
              <w:fldChar w:fldCharType="separate"/>
            </w:r>
            <w:r w:rsidR="009B7285">
              <w:rPr>
                <w:noProof/>
                <w:webHidden/>
              </w:rPr>
              <w:t>14</w:t>
            </w:r>
            <w:r w:rsidR="009B7285">
              <w:rPr>
                <w:noProof/>
                <w:webHidden/>
              </w:rPr>
              <w:fldChar w:fldCharType="end"/>
            </w:r>
          </w:hyperlink>
        </w:p>
        <w:p w14:paraId="2862A284" w14:textId="18009516" w:rsidR="009B7285" w:rsidRDefault="00995242">
          <w:pPr>
            <w:pStyle w:val="TOC1"/>
            <w:tabs>
              <w:tab w:val="right" w:leader="dot" w:pos="9350"/>
            </w:tabs>
            <w:rPr>
              <w:noProof/>
            </w:rPr>
          </w:pPr>
          <w:hyperlink w:anchor="_Toc209528080" w:history="1">
            <w:r w:rsidR="009B7285" w:rsidRPr="0011408D">
              <w:rPr>
                <w:rStyle w:val="Hyperlink"/>
                <w:noProof/>
              </w:rPr>
              <w:t>Chapter Two: Policy, Legal and Institutional Framework</w:t>
            </w:r>
            <w:r w:rsidR="009B7285">
              <w:rPr>
                <w:noProof/>
                <w:webHidden/>
              </w:rPr>
              <w:tab/>
            </w:r>
            <w:r w:rsidR="009B7285">
              <w:rPr>
                <w:noProof/>
                <w:webHidden/>
              </w:rPr>
              <w:fldChar w:fldCharType="begin"/>
            </w:r>
            <w:r w:rsidR="009B7285">
              <w:rPr>
                <w:noProof/>
                <w:webHidden/>
              </w:rPr>
              <w:instrText xml:space="preserve"> PAGEREF _Toc209528080 \h </w:instrText>
            </w:r>
            <w:r w:rsidR="009B7285">
              <w:rPr>
                <w:noProof/>
                <w:webHidden/>
              </w:rPr>
            </w:r>
            <w:r w:rsidR="009B7285">
              <w:rPr>
                <w:noProof/>
                <w:webHidden/>
              </w:rPr>
              <w:fldChar w:fldCharType="separate"/>
            </w:r>
            <w:r w:rsidR="009B7285">
              <w:rPr>
                <w:noProof/>
                <w:webHidden/>
              </w:rPr>
              <w:t>15</w:t>
            </w:r>
            <w:r w:rsidR="009B7285">
              <w:rPr>
                <w:noProof/>
                <w:webHidden/>
              </w:rPr>
              <w:fldChar w:fldCharType="end"/>
            </w:r>
          </w:hyperlink>
        </w:p>
        <w:p w14:paraId="6B015D98" w14:textId="43B3F0F1" w:rsidR="009B7285" w:rsidRDefault="00995242">
          <w:pPr>
            <w:pStyle w:val="TOC2"/>
            <w:tabs>
              <w:tab w:val="right" w:leader="dot" w:pos="9350"/>
            </w:tabs>
            <w:rPr>
              <w:noProof/>
            </w:rPr>
          </w:pPr>
          <w:hyperlink w:anchor="_Toc209528081" w:history="1">
            <w:r w:rsidR="009B7285" w:rsidRPr="0011408D">
              <w:rPr>
                <w:rStyle w:val="Hyperlink"/>
                <w:noProof/>
              </w:rPr>
              <w:t>2.1 Policy, Legal and Institutional Framework</w:t>
            </w:r>
            <w:r w:rsidR="009B7285">
              <w:rPr>
                <w:noProof/>
                <w:webHidden/>
              </w:rPr>
              <w:tab/>
            </w:r>
            <w:r w:rsidR="009B7285">
              <w:rPr>
                <w:noProof/>
                <w:webHidden/>
              </w:rPr>
              <w:fldChar w:fldCharType="begin"/>
            </w:r>
            <w:r w:rsidR="009B7285">
              <w:rPr>
                <w:noProof/>
                <w:webHidden/>
              </w:rPr>
              <w:instrText xml:space="preserve"> PAGEREF _Toc209528081 \h </w:instrText>
            </w:r>
            <w:r w:rsidR="009B7285">
              <w:rPr>
                <w:noProof/>
                <w:webHidden/>
              </w:rPr>
            </w:r>
            <w:r w:rsidR="009B7285">
              <w:rPr>
                <w:noProof/>
                <w:webHidden/>
              </w:rPr>
              <w:fldChar w:fldCharType="separate"/>
            </w:r>
            <w:r w:rsidR="009B7285">
              <w:rPr>
                <w:noProof/>
                <w:webHidden/>
              </w:rPr>
              <w:t>15</w:t>
            </w:r>
            <w:r w:rsidR="009B7285">
              <w:rPr>
                <w:noProof/>
                <w:webHidden/>
              </w:rPr>
              <w:fldChar w:fldCharType="end"/>
            </w:r>
          </w:hyperlink>
        </w:p>
        <w:p w14:paraId="2E70808A" w14:textId="53B03A59" w:rsidR="009B7285" w:rsidRDefault="00995242">
          <w:pPr>
            <w:pStyle w:val="TOC2"/>
            <w:tabs>
              <w:tab w:val="right" w:leader="dot" w:pos="9350"/>
            </w:tabs>
            <w:rPr>
              <w:noProof/>
            </w:rPr>
          </w:pPr>
          <w:hyperlink w:anchor="_Toc209528082" w:history="1">
            <w:r w:rsidR="009B7285" w:rsidRPr="0011408D">
              <w:rPr>
                <w:rStyle w:val="Hyperlink"/>
                <w:rFonts w:eastAsia="Times New Roman" w:cs="Times New Roman"/>
                <w:noProof/>
              </w:rPr>
              <w:t xml:space="preserve">2.2 </w:t>
            </w:r>
            <w:r w:rsidR="009B7285" w:rsidRPr="0011408D">
              <w:rPr>
                <w:rStyle w:val="Hyperlink"/>
                <w:noProof/>
              </w:rPr>
              <w:t>Case studies of PEM in Mining</w:t>
            </w:r>
            <w:r w:rsidR="009B7285">
              <w:rPr>
                <w:noProof/>
                <w:webHidden/>
              </w:rPr>
              <w:tab/>
            </w:r>
            <w:r w:rsidR="009B7285">
              <w:rPr>
                <w:noProof/>
                <w:webHidden/>
              </w:rPr>
              <w:fldChar w:fldCharType="begin"/>
            </w:r>
            <w:r w:rsidR="009B7285">
              <w:rPr>
                <w:noProof/>
                <w:webHidden/>
              </w:rPr>
              <w:instrText xml:space="preserve"> PAGEREF _Toc209528082 \h </w:instrText>
            </w:r>
            <w:r w:rsidR="009B7285">
              <w:rPr>
                <w:noProof/>
                <w:webHidden/>
              </w:rPr>
            </w:r>
            <w:r w:rsidR="009B7285">
              <w:rPr>
                <w:noProof/>
                <w:webHidden/>
              </w:rPr>
              <w:fldChar w:fldCharType="separate"/>
            </w:r>
            <w:r w:rsidR="009B7285">
              <w:rPr>
                <w:noProof/>
                <w:webHidden/>
              </w:rPr>
              <w:t>27</w:t>
            </w:r>
            <w:r w:rsidR="009B7285">
              <w:rPr>
                <w:noProof/>
                <w:webHidden/>
              </w:rPr>
              <w:fldChar w:fldCharType="end"/>
            </w:r>
          </w:hyperlink>
        </w:p>
        <w:p w14:paraId="2CFFEC66" w14:textId="6FF1609B" w:rsidR="009B7285" w:rsidRDefault="00995242">
          <w:pPr>
            <w:pStyle w:val="TOC1"/>
            <w:tabs>
              <w:tab w:val="right" w:leader="dot" w:pos="9350"/>
            </w:tabs>
            <w:rPr>
              <w:noProof/>
            </w:rPr>
          </w:pPr>
          <w:hyperlink w:anchor="_Toc209528083" w:history="1">
            <w:r w:rsidR="009B7285" w:rsidRPr="0011408D">
              <w:rPr>
                <w:rStyle w:val="Hyperlink"/>
                <w:noProof/>
              </w:rPr>
              <w:t xml:space="preserve">Chapter three: </w:t>
            </w:r>
            <w:r w:rsidR="009B7285" w:rsidRPr="0011408D">
              <w:rPr>
                <w:rStyle w:val="Hyperlink"/>
                <w:bCs/>
                <w:noProof/>
                <w:lang w:val="en-US"/>
              </w:rPr>
              <w:t>Operationalizing Participatory Environmental Monitoring (PEM)</w:t>
            </w:r>
            <w:r w:rsidR="009B7285">
              <w:rPr>
                <w:noProof/>
                <w:webHidden/>
              </w:rPr>
              <w:tab/>
            </w:r>
            <w:r w:rsidR="009B7285">
              <w:rPr>
                <w:noProof/>
                <w:webHidden/>
              </w:rPr>
              <w:fldChar w:fldCharType="begin"/>
            </w:r>
            <w:r w:rsidR="009B7285">
              <w:rPr>
                <w:noProof/>
                <w:webHidden/>
              </w:rPr>
              <w:instrText xml:space="preserve"> PAGEREF _Toc209528083 \h </w:instrText>
            </w:r>
            <w:r w:rsidR="009B7285">
              <w:rPr>
                <w:noProof/>
                <w:webHidden/>
              </w:rPr>
            </w:r>
            <w:r w:rsidR="009B7285">
              <w:rPr>
                <w:noProof/>
                <w:webHidden/>
              </w:rPr>
              <w:fldChar w:fldCharType="separate"/>
            </w:r>
            <w:r w:rsidR="009B7285">
              <w:rPr>
                <w:noProof/>
                <w:webHidden/>
              </w:rPr>
              <w:t>30</w:t>
            </w:r>
            <w:r w:rsidR="009B7285">
              <w:rPr>
                <w:noProof/>
                <w:webHidden/>
              </w:rPr>
              <w:fldChar w:fldCharType="end"/>
            </w:r>
          </w:hyperlink>
        </w:p>
        <w:p w14:paraId="711CDCB8" w14:textId="0F94CD6A" w:rsidR="009B7285" w:rsidRDefault="00995242">
          <w:pPr>
            <w:pStyle w:val="TOC2"/>
            <w:tabs>
              <w:tab w:val="right" w:leader="dot" w:pos="9350"/>
            </w:tabs>
            <w:rPr>
              <w:noProof/>
            </w:rPr>
          </w:pPr>
          <w:hyperlink w:anchor="_Toc209528084" w:history="1">
            <w:r w:rsidR="009B7285" w:rsidRPr="0011408D">
              <w:rPr>
                <w:rStyle w:val="Hyperlink"/>
                <w:noProof/>
                <w:lang w:val="en-US"/>
              </w:rPr>
              <w:t>3.1 PEM Implementation Framework</w:t>
            </w:r>
            <w:r w:rsidR="009B7285">
              <w:rPr>
                <w:noProof/>
                <w:webHidden/>
              </w:rPr>
              <w:tab/>
            </w:r>
            <w:r w:rsidR="009B7285">
              <w:rPr>
                <w:noProof/>
                <w:webHidden/>
              </w:rPr>
              <w:fldChar w:fldCharType="begin"/>
            </w:r>
            <w:r w:rsidR="009B7285">
              <w:rPr>
                <w:noProof/>
                <w:webHidden/>
              </w:rPr>
              <w:instrText xml:space="preserve"> PAGEREF _Toc209528084 \h </w:instrText>
            </w:r>
            <w:r w:rsidR="009B7285">
              <w:rPr>
                <w:noProof/>
                <w:webHidden/>
              </w:rPr>
            </w:r>
            <w:r w:rsidR="009B7285">
              <w:rPr>
                <w:noProof/>
                <w:webHidden/>
              </w:rPr>
              <w:fldChar w:fldCharType="separate"/>
            </w:r>
            <w:r w:rsidR="009B7285">
              <w:rPr>
                <w:noProof/>
                <w:webHidden/>
              </w:rPr>
              <w:t>30</w:t>
            </w:r>
            <w:r w:rsidR="009B7285">
              <w:rPr>
                <w:noProof/>
                <w:webHidden/>
              </w:rPr>
              <w:fldChar w:fldCharType="end"/>
            </w:r>
          </w:hyperlink>
        </w:p>
        <w:p w14:paraId="7B4C6C9C" w14:textId="3B795B63" w:rsidR="009B7285" w:rsidRDefault="00995242">
          <w:pPr>
            <w:pStyle w:val="TOC2"/>
            <w:tabs>
              <w:tab w:val="right" w:leader="dot" w:pos="9350"/>
            </w:tabs>
            <w:rPr>
              <w:noProof/>
            </w:rPr>
          </w:pPr>
          <w:hyperlink w:anchor="_Toc209528085" w:history="1">
            <w:r w:rsidR="009B7285" w:rsidRPr="0011408D">
              <w:rPr>
                <w:rStyle w:val="Hyperlink"/>
                <w:noProof/>
              </w:rPr>
              <w:t>3.2 Levels (scenarios) of Participatory Environmental Monitoring</w:t>
            </w:r>
            <w:r w:rsidR="009B7285">
              <w:rPr>
                <w:noProof/>
                <w:webHidden/>
              </w:rPr>
              <w:tab/>
            </w:r>
            <w:r w:rsidR="009B7285">
              <w:rPr>
                <w:noProof/>
                <w:webHidden/>
              </w:rPr>
              <w:fldChar w:fldCharType="begin"/>
            </w:r>
            <w:r w:rsidR="009B7285">
              <w:rPr>
                <w:noProof/>
                <w:webHidden/>
              </w:rPr>
              <w:instrText xml:space="preserve"> PAGEREF _Toc209528085 \h </w:instrText>
            </w:r>
            <w:r w:rsidR="009B7285">
              <w:rPr>
                <w:noProof/>
                <w:webHidden/>
              </w:rPr>
            </w:r>
            <w:r w:rsidR="009B7285">
              <w:rPr>
                <w:noProof/>
                <w:webHidden/>
              </w:rPr>
              <w:fldChar w:fldCharType="separate"/>
            </w:r>
            <w:r w:rsidR="009B7285">
              <w:rPr>
                <w:noProof/>
                <w:webHidden/>
              </w:rPr>
              <w:t>32</w:t>
            </w:r>
            <w:r w:rsidR="009B7285">
              <w:rPr>
                <w:noProof/>
                <w:webHidden/>
              </w:rPr>
              <w:fldChar w:fldCharType="end"/>
            </w:r>
          </w:hyperlink>
        </w:p>
        <w:p w14:paraId="3DEFA0EC" w14:textId="3C503D2D" w:rsidR="009B7285" w:rsidRDefault="00995242">
          <w:pPr>
            <w:pStyle w:val="TOC2"/>
            <w:tabs>
              <w:tab w:val="right" w:leader="dot" w:pos="9350"/>
            </w:tabs>
            <w:rPr>
              <w:noProof/>
            </w:rPr>
          </w:pPr>
          <w:hyperlink w:anchor="_Toc209528086" w:history="1">
            <w:r w:rsidR="009B7285" w:rsidRPr="0011408D">
              <w:rPr>
                <w:rStyle w:val="Hyperlink"/>
                <w:noProof/>
                <w:lang w:val="en-US"/>
              </w:rPr>
              <w:t>3.3 Preconditions for Effective PEM</w:t>
            </w:r>
            <w:r w:rsidR="009B7285">
              <w:rPr>
                <w:noProof/>
                <w:webHidden/>
              </w:rPr>
              <w:tab/>
            </w:r>
            <w:r w:rsidR="009B7285">
              <w:rPr>
                <w:noProof/>
                <w:webHidden/>
              </w:rPr>
              <w:fldChar w:fldCharType="begin"/>
            </w:r>
            <w:r w:rsidR="009B7285">
              <w:rPr>
                <w:noProof/>
                <w:webHidden/>
              </w:rPr>
              <w:instrText xml:space="preserve"> PAGEREF _Toc209528086 \h </w:instrText>
            </w:r>
            <w:r w:rsidR="009B7285">
              <w:rPr>
                <w:noProof/>
                <w:webHidden/>
              </w:rPr>
            </w:r>
            <w:r w:rsidR="009B7285">
              <w:rPr>
                <w:noProof/>
                <w:webHidden/>
              </w:rPr>
              <w:fldChar w:fldCharType="separate"/>
            </w:r>
            <w:r w:rsidR="009B7285">
              <w:rPr>
                <w:noProof/>
                <w:webHidden/>
              </w:rPr>
              <w:t>33</w:t>
            </w:r>
            <w:r w:rsidR="009B7285">
              <w:rPr>
                <w:noProof/>
                <w:webHidden/>
              </w:rPr>
              <w:fldChar w:fldCharType="end"/>
            </w:r>
          </w:hyperlink>
        </w:p>
        <w:p w14:paraId="2CFD4824" w14:textId="756938FE" w:rsidR="009B7285" w:rsidRDefault="00995242">
          <w:pPr>
            <w:pStyle w:val="TOC1"/>
            <w:tabs>
              <w:tab w:val="right" w:leader="dot" w:pos="9350"/>
            </w:tabs>
            <w:rPr>
              <w:noProof/>
            </w:rPr>
          </w:pPr>
          <w:hyperlink w:anchor="_Toc209528087" w:history="1">
            <w:r w:rsidR="009B7285" w:rsidRPr="0011408D">
              <w:rPr>
                <w:rStyle w:val="Hyperlink"/>
                <w:noProof/>
              </w:rPr>
              <w:t>Chapter 4: Governance Framework for Participatory Environmental Monitoring (PEM) in Kenya’s Mining Sector</w:t>
            </w:r>
            <w:r w:rsidR="009B7285">
              <w:rPr>
                <w:noProof/>
                <w:webHidden/>
              </w:rPr>
              <w:tab/>
            </w:r>
            <w:r w:rsidR="009B7285">
              <w:rPr>
                <w:noProof/>
                <w:webHidden/>
              </w:rPr>
              <w:fldChar w:fldCharType="begin"/>
            </w:r>
            <w:r w:rsidR="009B7285">
              <w:rPr>
                <w:noProof/>
                <w:webHidden/>
              </w:rPr>
              <w:instrText xml:space="preserve"> PAGEREF _Toc209528087 \h </w:instrText>
            </w:r>
            <w:r w:rsidR="009B7285">
              <w:rPr>
                <w:noProof/>
                <w:webHidden/>
              </w:rPr>
            </w:r>
            <w:r w:rsidR="009B7285">
              <w:rPr>
                <w:noProof/>
                <w:webHidden/>
              </w:rPr>
              <w:fldChar w:fldCharType="separate"/>
            </w:r>
            <w:r w:rsidR="009B7285">
              <w:rPr>
                <w:noProof/>
                <w:webHidden/>
              </w:rPr>
              <w:t>35</w:t>
            </w:r>
            <w:r w:rsidR="009B7285">
              <w:rPr>
                <w:noProof/>
                <w:webHidden/>
              </w:rPr>
              <w:fldChar w:fldCharType="end"/>
            </w:r>
          </w:hyperlink>
        </w:p>
        <w:p w14:paraId="0BC54EB8" w14:textId="37799CA3" w:rsidR="009B7285" w:rsidRDefault="00995242">
          <w:pPr>
            <w:pStyle w:val="TOC2"/>
            <w:tabs>
              <w:tab w:val="right" w:leader="dot" w:pos="9350"/>
            </w:tabs>
            <w:rPr>
              <w:noProof/>
            </w:rPr>
          </w:pPr>
          <w:hyperlink w:anchor="_Toc209528088" w:history="1">
            <w:r w:rsidR="009B7285" w:rsidRPr="0011408D">
              <w:rPr>
                <w:rStyle w:val="Hyperlink"/>
                <w:rFonts w:eastAsia="Times New Roman" w:cs="Times New Roman"/>
                <w:noProof/>
              </w:rPr>
              <w:t>4</w:t>
            </w:r>
            <w:r w:rsidR="009B7285" w:rsidRPr="0011408D">
              <w:rPr>
                <w:rStyle w:val="Hyperlink"/>
                <w:noProof/>
                <w:highlight w:val="white"/>
              </w:rPr>
              <w:t>.1 Establishment of the PEM Committee</w:t>
            </w:r>
            <w:r w:rsidR="009B7285">
              <w:rPr>
                <w:noProof/>
                <w:webHidden/>
              </w:rPr>
              <w:tab/>
            </w:r>
            <w:r w:rsidR="009B7285">
              <w:rPr>
                <w:noProof/>
                <w:webHidden/>
              </w:rPr>
              <w:fldChar w:fldCharType="begin"/>
            </w:r>
            <w:r w:rsidR="009B7285">
              <w:rPr>
                <w:noProof/>
                <w:webHidden/>
              </w:rPr>
              <w:instrText xml:space="preserve"> PAGEREF _Toc209528088 \h </w:instrText>
            </w:r>
            <w:r w:rsidR="009B7285">
              <w:rPr>
                <w:noProof/>
                <w:webHidden/>
              </w:rPr>
            </w:r>
            <w:r w:rsidR="009B7285">
              <w:rPr>
                <w:noProof/>
                <w:webHidden/>
              </w:rPr>
              <w:fldChar w:fldCharType="separate"/>
            </w:r>
            <w:r w:rsidR="009B7285">
              <w:rPr>
                <w:noProof/>
                <w:webHidden/>
              </w:rPr>
              <w:t>35</w:t>
            </w:r>
            <w:r w:rsidR="009B7285">
              <w:rPr>
                <w:noProof/>
                <w:webHidden/>
              </w:rPr>
              <w:fldChar w:fldCharType="end"/>
            </w:r>
          </w:hyperlink>
        </w:p>
        <w:p w14:paraId="2B69A0D1" w14:textId="38D42864" w:rsidR="009B7285" w:rsidRDefault="00995242">
          <w:pPr>
            <w:pStyle w:val="TOC3"/>
            <w:tabs>
              <w:tab w:val="right" w:leader="dot" w:pos="9350"/>
            </w:tabs>
            <w:rPr>
              <w:noProof/>
            </w:rPr>
          </w:pPr>
          <w:hyperlink w:anchor="_Toc209528089" w:history="1">
            <w:r w:rsidR="009B7285" w:rsidRPr="0011408D">
              <w:rPr>
                <w:rStyle w:val="Hyperlink"/>
                <w:noProof/>
                <w:highlight w:val="white"/>
              </w:rPr>
              <w:t>4.1.1 Constitution of the Committee</w:t>
            </w:r>
            <w:r w:rsidR="009B7285">
              <w:rPr>
                <w:noProof/>
                <w:webHidden/>
              </w:rPr>
              <w:tab/>
            </w:r>
            <w:r w:rsidR="009B7285">
              <w:rPr>
                <w:noProof/>
                <w:webHidden/>
              </w:rPr>
              <w:fldChar w:fldCharType="begin"/>
            </w:r>
            <w:r w:rsidR="009B7285">
              <w:rPr>
                <w:noProof/>
                <w:webHidden/>
              </w:rPr>
              <w:instrText xml:space="preserve"> PAGEREF _Toc209528089 \h </w:instrText>
            </w:r>
            <w:r w:rsidR="009B7285">
              <w:rPr>
                <w:noProof/>
                <w:webHidden/>
              </w:rPr>
            </w:r>
            <w:r w:rsidR="009B7285">
              <w:rPr>
                <w:noProof/>
                <w:webHidden/>
              </w:rPr>
              <w:fldChar w:fldCharType="separate"/>
            </w:r>
            <w:r w:rsidR="009B7285">
              <w:rPr>
                <w:noProof/>
                <w:webHidden/>
              </w:rPr>
              <w:t>35</w:t>
            </w:r>
            <w:r w:rsidR="009B7285">
              <w:rPr>
                <w:noProof/>
                <w:webHidden/>
              </w:rPr>
              <w:fldChar w:fldCharType="end"/>
            </w:r>
          </w:hyperlink>
        </w:p>
        <w:p w14:paraId="0E4B3FB4" w14:textId="2CD61764" w:rsidR="009B7285" w:rsidRDefault="00995242">
          <w:pPr>
            <w:pStyle w:val="TOC3"/>
            <w:tabs>
              <w:tab w:val="right" w:leader="dot" w:pos="9350"/>
            </w:tabs>
            <w:rPr>
              <w:noProof/>
            </w:rPr>
          </w:pPr>
          <w:hyperlink w:anchor="_Toc209528090" w:history="1">
            <w:r w:rsidR="009B7285" w:rsidRPr="0011408D">
              <w:rPr>
                <w:rStyle w:val="Hyperlink"/>
                <w:noProof/>
                <w:highlight w:val="white"/>
              </w:rPr>
              <w:t>4.1.2 Selection Process</w:t>
            </w:r>
            <w:r w:rsidR="009B7285">
              <w:rPr>
                <w:noProof/>
                <w:webHidden/>
              </w:rPr>
              <w:tab/>
            </w:r>
            <w:r w:rsidR="009B7285">
              <w:rPr>
                <w:noProof/>
                <w:webHidden/>
              </w:rPr>
              <w:fldChar w:fldCharType="begin"/>
            </w:r>
            <w:r w:rsidR="009B7285">
              <w:rPr>
                <w:noProof/>
                <w:webHidden/>
              </w:rPr>
              <w:instrText xml:space="preserve"> PAGEREF _Toc209528090 \h </w:instrText>
            </w:r>
            <w:r w:rsidR="009B7285">
              <w:rPr>
                <w:noProof/>
                <w:webHidden/>
              </w:rPr>
            </w:r>
            <w:r w:rsidR="009B7285">
              <w:rPr>
                <w:noProof/>
                <w:webHidden/>
              </w:rPr>
              <w:fldChar w:fldCharType="separate"/>
            </w:r>
            <w:r w:rsidR="009B7285">
              <w:rPr>
                <w:noProof/>
                <w:webHidden/>
              </w:rPr>
              <w:t>36</w:t>
            </w:r>
            <w:r w:rsidR="009B7285">
              <w:rPr>
                <w:noProof/>
                <w:webHidden/>
              </w:rPr>
              <w:fldChar w:fldCharType="end"/>
            </w:r>
          </w:hyperlink>
        </w:p>
        <w:p w14:paraId="77D7A4B1" w14:textId="00498458" w:rsidR="009B7285" w:rsidRDefault="00995242">
          <w:pPr>
            <w:pStyle w:val="TOC2"/>
            <w:tabs>
              <w:tab w:val="right" w:leader="dot" w:pos="9350"/>
            </w:tabs>
            <w:rPr>
              <w:noProof/>
            </w:rPr>
          </w:pPr>
          <w:hyperlink w:anchor="_Toc209528091" w:history="1">
            <w:r w:rsidR="009B7285" w:rsidRPr="0011408D">
              <w:rPr>
                <w:rStyle w:val="Hyperlink"/>
                <w:noProof/>
                <w:highlight w:val="white"/>
              </w:rPr>
              <w:t>4.2 Core Functions of the PEMC</w:t>
            </w:r>
            <w:r w:rsidR="009B7285">
              <w:rPr>
                <w:noProof/>
                <w:webHidden/>
              </w:rPr>
              <w:tab/>
            </w:r>
            <w:r w:rsidR="009B7285">
              <w:rPr>
                <w:noProof/>
                <w:webHidden/>
              </w:rPr>
              <w:fldChar w:fldCharType="begin"/>
            </w:r>
            <w:r w:rsidR="009B7285">
              <w:rPr>
                <w:noProof/>
                <w:webHidden/>
              </w:rPr>
              <w:instrText xml:space="preserve"> PAGEREF _Toc209528091 \h </w:instrText>
            </w:r>
            <w:r w:rsidR="009B7285">
              <w:rPr>
                <w:noProof/>
                <w:webHidden/>
              </w:rPr>
            </w:r>
            <w:r w:rsidR="009B7285">
              <w:rPr>
                <w:noProof/>
                <w:webHidden/>
              </w:rPr>
              <w:fldChar w:fldCharType="separate"/>
            </w:r>
            <w:r w:rsidR="009B7285">
              <w:rPr>
                <w:noProof/>
                <w:webHidden/>
              </w:rPr>
              <w:t>37</w:t>
            </w:r>
            <w:r w:rsidR="009B7285">
              <w:rPr>
                <w:noProof/>
                <w:webHidden/>
              </w:rPr>
              <w:fldChar w:fldCharType="end"/>
            </w:r>
          </w:hyperlink>
        </w:p>
        <w:p w14:paraId="26D6255F" w14:textId="45503A03" w:rsidR="009B7285" w:rsidRDefault="00995242">
          <w:pPr>
            <w:pStyle w:val="TOC2"/>
            <w:tabs>
              <w:tab w:val="right" w:leader="dot" w:pos="9350"/>
            </w:tabs>
            <w:rPr>
              <w:noProof/>
            </w:rPr>
          </w:pPr>
          <w:hyperlink w:anchor="_Toc209528092" w:history="1">
            <w:r w:rsidR="009B7285" w:rsidRPr="0011408D">
              <w:rPr>
                <w:rStyle w:val="Hyperlink"/>
                <w:noProof/>
                <w:highlight w:val="white"/>
              </w:rPr>
              <w:t>4.3 Composition</w:t>
            </w:r>
            <w:r w:rsidR="009B7285">
              <w:rPr>
                <w:noProof/>
                <w:webHidden/>
              </w:rPr>
              <w:tab/>
            </w:r>
            <w:r w:rsidR="009B7285">
              <w:rPr>
                <w:noProof/>
                <w:webHidden/>
              </w:rPr>
              <w:fldChar w:fldCharType="begin"/>
            </w:r>
            <w:r w:rsidR="009B7285">
              <w:rPr>
                <w:noProof/>
                <w:webHidden/>
              </w:rPr>
              <w:instrText xml:space="preserve"> PAGEREF _Toc209528092 \h </w:instrText>
            </w:r>
            <w:r w:rsidR="009B7285">
              <w:rPr>
                <w:noProof/>
                <w:webHidden/>
              </w:rPr>
            </w:r>
            <w:r w:rsidR="009B7285">
              <w:rPr>
                <w:noProof/>
                <w:webHidden/>
              </w:rPr>
              <w:fldChar w:fldCharType="separate"/>
            </w:r>
            <w:r w:rsidR="009B7285">
              <w:rPr>
                <w:noProof/>
                <w:webHidden/>
              </w:rPr>
              <w:t>38</w:t>
            </w:r>
            <w:r w:rsidR="009B7285">
              <w:rPr>
                <w:noProof/>
                <w:webHidden/>
              </w:rPr>
              <w:fldChar w:fldCharType="end"/>
            </w:r>
          </w:hyperlink>
        </w:p>
        <w:p w14:paraId="006465C9" w14:textId="5678727C" w:rsidR="009B7285" w:rsidRDefault="00995242">
          <w:pPr>
            <w:pStyle w:val="TOC2"/>
            <w:tabs>
              <w:tab w:val="right" w:leader="dot" w:pos="9350"/>
            </w:tabs>
            <w:rPr>
              <w:noProof/>
            </w:rPr>
          </w:pPr>
          <w:hyperlink w:anchor="_Toc209528093" w:history="1">
            <w:r w:rsidR="009B7285" w:rsidRPr="0011408D">
              <w:rPr>
                <w:rStyle w:val="Hyperlink"/>
                <w:noProof/>
                <w:highlight w:val="white"/>
              </w:rPr>
              <w:t>4.4 Governance structure</w:t>
            </w:r>
            <w:r w:rsidR="009B7285">
              <w:rPr>
                <w:noProof/>
                <w:webHidden/>
              </w:rPr>
              <w:tab/>
            </w:r>
            <w:r w:rsidR="009B7285">
              <w:rPr>
                <w:noProof/>
                <w:webHidden/>
              </w:rPr>
              <w:fldChar w:fldCharType="begin"/>
            </w:r>
            <w:r w:rsidR="009B7285">
              <w:rPr>
                <w:noProof/>
                <w:webHidden/>
              </w:rPr>
              <w:instrText xml:space="preserve"> PAGEREF _Toc209528093 \h </w:instrText>
            </w:r>
            <w:r w:rsidR="009B7285">
              <w:rPr>
                <w:noProof/>
                <w:webHidden/>
              </w:rPr>
            </w:r>
            <w:r w:rsidR="009B7285">
              <w:rPr>
                <w:noProof/>
                <w:webHidden/>
              </w:rPr>
              <w:fldChar w:fldCharType="separate"/>
            </w:r>
            <w:r w:rsidR="009B7285">
              <w:rPr>
                <w:noProof/>
                <w:webHidden/>
              </w:rPr>
              <w:t>38</w:t>
            </w:r>
            <w:r w:rsidR="009B7285">
              <w:rPr>
                <w:noProof/>
                <w:webHidden/>
              </w:rPr>
              <w:fldChar w:fldCharType="end"/>
            </w:r>
          </w:hyperlink>
        </w:p>
        <w:p w14:paraId="26A1934F" w14:textId="7E9AEEC8" w:rsidR="009B7285" w:rsidRDefault="00995242">
          <w:pPr>
            <w:pStyle w:val="TOC3"/>
            <w:tabs>
              <w:tab w:val="right" w:leader="dot" w:pos="9350"/>
            </w:tabs>
            <w:rPr>
              <w:noProof/>
            </w:rPr>
          </w:pPr>
          <w:hyperlink w:anchor="_Toc209528094" w:history="1">
            <w:r w:rsidR="009B7285" w:rsidRPr="0011408D">
              <w:rPr>
                <w:rStyle w:val="Hyperlink"/>
                <w:noProof/>
                <w:highlight w:val="white"/>
              </w:rPr>
              <w:t>4.4.1 The Committee and leadership structure</w:t>
            </w:r>
            <w:r w:rsidR="009B7285">
              <w:rPr>
                <w:noProof/>
                <w:webHidden/>
              </w:rPr>
              <w:tab/>
            </w:r>
            <w:r w:rsidR="009B7285">
              <w:rPr>
                <w:noProof/>
                <w:webHidden/>
              </w:rPr>
              <w:fldChar w:fldCharType="begin"/>
            </w:r>
            <w:r w:rsidR="009B7285">
              <w:rPr>
                <w:noProof/>
                <w:webHidden/>
              </w:rPr>
              <w:instrText xml:space="preserve"> PAGEREF _Toc209528094 \h </w:instrText>
            </w:r>
            <w:r w:rsidR="009B7285">
              <w:rPr>
                <w:noProof/>
                <w:webHidden/>
              </w:rPr>
            </w:r>
            <w:r w:rsidR="009B7285">
              <w:rPr>
                <w:noProof/>
                <w:webHidden/>
              </w:rPr>
              <w:fldChar w:fldCharType="separate"/>
            </w:r>
            <w:r w:rsidR="009B7285">
              <w:rPr>
                <w:noProof/>
                <w:webHidden/>
              </w:rPr>
              <w:t>39</w:t>
            </w:r>
            <w:r w:rsidR="009B7285">
              <w:rPr>
                <w:noProof/>
                <w:webHidden/>
              </w:rPr>
              <w:fldChar w:fldCharType="end"/>
            </w:r>
          </w:hyperlink>
        </w:p>
        <w:p w14:paraId="1F9CF586" w14:textId="333A3F05" w:rsidR="009B7285" w:rsidRDefault="00995242">
          <w:pPr>
            <w:pStyle w:val="TOC3"/>
            <w:tabs>
              <w:tab w:val="right" w:leader="dot" w:pos="9350"/>
            </w:tabs>
            <w:rPr>
              <w:noProof/>
            </w:rPr>
          </w:pPr>
          <w:hyperlink w:anchor="_Toc209528095" w:history="1">
            <w:r w:rsidR="009B7285" w:rsidRPr="0011408D">
              <w:rPr>
                <w:rStyle w:val="Hyperlink"/>
                <w:noProof/>
              </w:rPr>
              <w:t>4.4.2 Meetings and Reporting</w:t>
            </w:r>
            <w:r w:rsidR="009B7285">
              <w:rPr>
                <w:noProof/>
                <w:webHidden/>
              </w:rPr>
              <w:tab/>
            </w:r>
            <w:r w:rsidR="009B7285">
              <w:rPr>
                <w:noProof/>
                <w:webHidden/>
              </w:rPr>
              <w:fldChar w:fldCharType="begin"/>
            </w:r>
            <w:r w:rsidR="009B7285">
              <w:rPr>
                <w:noProof/>
                <w:webHidden/>
              </w:rPr>
              <w:instrText xml:space="preserve"> PAGEREF _Toc209528095 \h </w:instrText>
            </w:r>
            <w:r w:rsidR="009B7285">
              <w:rPr>
                <w:noProof/>
                <w:webHidden/>
              </w:rPr>
            </w:r>
            <w:r w:rsidR="009B7285">
              <w:rPr>
                <w:noProof/>
                <w:webHidden/>
              </w:rPr>
              <w:fldChar w:fldCharType="separate"/>
            </w:r>
            <w:r w:rsidR="009B7285">
              <w:rPr>
                <w:noProof/>
                <w:webHidden/>
              </w:rPr>
              <w:t>39</w:t>
            </w:r>
            <w:r w:rsidR="009B7285">
              <w:rPr>
                <w:noProof/>
                <w:webHidden/>
              </w:rPr>
              <w:fldChar w:fldCharType="end"/>
            </w:r>
          </w:hyperlink>
        </w:p>
        <w:p w14:paraId="6383E3E7" w14:textId="2E9224A0" w:rsidR="009B7285" w:rsidRDefault="00995242">
          <w:pPr>
            <w:pStyle w:val="TOC3"/>
            <w:tabs>
              <w:tab w:val="right" w:leader="dot" w:pos="9350"/>
            </w:tabs>
            <w:rPr>
              <w:noProof/>
            </w:rPr>
          </w:pPr>
          <w:hyperlink w:anchor="_Toc209528096" w:history="1">
            <w:r w:rsidR="009B7285" w:rsidRPr="0011408D">
              <w:rPr>
                <w:rStyle w:val="Hyperlink"/>
                <w:noProof/>
              </w:rPr>
              <w:t>4.4.3 Code of Conduct for the PEMC</w:t>
            </w:r>
            <w:r w:rsidR="009B7285">
              <w:rPr>
                <w:noProof/>
                <w:webHidden/>
              </w:rPr>
              <w:tab/>
            </w:r>
            <w:r w:rsidR="009B7285">
              <w:rPr>
                <w:noProof/>
                <w:webHidden/>
              </w:rPr>
              <w:fldChar w:fldCharType="begin"/>
            </w:r>
            <w:r w:rsidR="009B7285">
              <w:rPr>
                <w:noProof/>
                <w:webHidden/>
              </w:rPr>
              <w:instrText xml:space="preserve"> PAGEREF _Toc209528096 \h </w:instrText>
            </w:r>
            <w:r w:rsidR="009B7285">
              <w:rPr>
                <w:noProof/>
                <w:webHidden/>
              </w:rPr>
            </w:r>
            <w:r w:rsidR="009B7285">
              <w:rPr>
                <w:noProof/>
                <w:webHidden/>
              </w:rPr>
              <w:fldChar w:fldCharType="separate"/>
            </w:r>
            <w:r w:rsidR="009B7285">
              <w:rPr>
                <w:noProof/>
                <w:webHidden/>
              </w:rPr>
              <w:t>40</w:t>
            </w:r>
            <w:r w:rsidR="009B7285">
              <w:rPr>
                <w:noProof/>
                <w:webHidden/>
              </w:rPr>
              <w:fldChar w:fldCharType="end"/>
            </w:r>
          </w:hyperlink>
        </w:p>
        <w:p w14:paraId="55CB0708" w14:textId="3FDDA469" w:rsidR="009B7285" w:rsidRDefault="00995242">
          <w:pPr>
            <w:pStyle w:val="TOC3"/>
            <w:tabs>
              <w:tab w:val="right" w:leader="dot" w:pos="9350"/>
            </w:tabs>
            <w:rPr>
              <w:noProof/>
            </w:rPr>
          </w:pPr>
          <w:hyperlink w:anchor="_Toc209528097" w:history="1">
            <w:r w:rsidR="009B7285" w:rsidRPr="0011408D">
              <w:rPr>
                <w:rStyle w:val="Hyperlink"/>
                <w:noProof/>
              </w:rPr>
              <w:t>4.4.4 Terms of Reference of PEM Committee</w:t>
            </w:r>
            <w:r w:rsidR="009B7285">
              <w:rPr>
                <w:noProof/>
                <w:webHidden/>
              </w:rPr>
              <w:tab/>
            </w:r>
            <w:r w:rsidR="009B7285">
              <w:rPr>
                <w:noProof/>
                <w:webHidden/>
              </w:rPr>
              <w:fldChar w:fldCharType="begin"/>
            </w:r>
            <w:r w:rsidR="009B7285">
              <w:rPr>
                <w:noProof/>
                <w:webHidden/>
              </w:rPr>
              <w:instrText xml:space="preserve"> PAGEREF _Toc209528097 \h </w:instrText>
            </w:r>
            <w:r w:rsidR="009B7285">
              <w:rPr>
                <w:noProof/>
                <w:webHidden/>
              </w:rPr>
            </w:r>
            <w:r w:rsidR="009B7285">
              <w:rPr>
                <w:noProof/>
                <w:webHidden/>
              </w:rPr>
              <w:fldChar w:fldCharType="separate"/>
            </w:r>
            <w:r w:rsidR="009B7285">
              <w:rPr>
                <w:noProof/>
                <w:webHidden/>
              </w:rPr>
              <w:t>40</w:t>
            </w:r>
            <w:r w:rsidR="009B7285">
              <w:rPr>
                <w:noProof/>
                <w:webHidden/>
              </w:rPr>
              <w:fldChar w:fldCharType="end"/>
            </w:r>
          </w:hyperlink>
        </w:p>
        <w:p w14:paraId="68D9B03F" w14:textId="57A10523" w:rsidR="009B7285" w:rsidRDefault="00995242">
          <w:pPr>
            <w:pStyle w:val="TOC1"/>
            <w:tabs>
              <w:tab w:val="right" w:leader="dot" w:pos="9350"/>
            </w:tabs>
            <w:rPr>
              <w:noProof/>
            </w:rPr>
          </w:pPr>
          <w:hyperlink w:anchor="_Toc209528098" w:history="1">
            <w:r w:rsidR="009B7285" w:rsidRPr="0011408D">
              <w:rPr>
                <w:rStyle w:val="Hyperlink"/>
                <w:noProof/>
              </w:rPr>
              <w:t>Chapter five: Methodology and Tools for Participatory Environmental Monitoring</w:t>
            </w:r>
            <w:r w:rsidR="009B7285">
              <w:rPr>
                <w:noProof/>
                <w:webHidden/>
              </w:rPr>
              <w:tab/>
            </w:r>
            <w:r w:rsidR="009B7285">
              <w:rPr>
                <w:noProof/>
                <w:webHidden/>
              </w:rPr>
              <w:fldChar w:fldCharType="begin"/>
            </w:r>
            <w:r w:rsidR="009B7285">
              <w:rPr>
                <w:noProof/>
                <w:webHidden/>
              </w:rPr>
              <w:instrText xml:space="preserve"> PAGEREF _Toc209528098 \h </w:instrText>
            </w:r>
            <w:r w:rsidR="009B7285">
              <w:rPr>
                <w:noProof/>
                <w:webHidden/>
              </w:rPr>
            </w:r>
            <w:r w:rsidR="009B7285">
              <w:rPr>
                <w:noProof/>
                <w:webHidden/>
              </w:rPr>
              <w:fldChar w:fldCharType="separate"/>
            </w:r>
            <w:r w:rsidR="009B7285">
              <w:rPr>
                <w:noProof/>
                <w:webHidden/>
              </w:rPr>
              <w:t>42</w:t>
            </w:r>
            <w:r w:rsidR="009B7285">
              <w:rPr>
                <w:noProof/>
                <w:webHidden/>
              </w:rPr>
              <w:fldChar w:fldCharType="end"/>
            </w:r>
          </w:hyperlink>
        </w:p>
        <w:p w14:paraId="024B41C6" w14:textId="0C22FE94" w:rsidR="009B7285" w:rsidRDefault="00995242">
          <w:pPr>
            <w:pStyle w:val="TOC2"/>
            <w:tabs>
              <w:tab w:val="right" w:leader="dot" w:pos="9350"/>
            </w:tabs>
            <w:rPr>
              <w:noProof/>
            </w:rPr>
          </w:pPr>
          <w:hyperlink w:anchor="_Toc209528099" w:history="1">
            <w:r w:rsidR="009B7285" w:rsidRPr="0011408D">
              <w:rPr>
                <w:rStyle w:val="Hyperlink"/>
                <w:noProof/>
              </w:rPr>
              <w:t>5.1 Monitoring Techniques</w:t>
            </w:r>
            <w:r w:rsidR="009B7285">
              <w:rPr>
                <w:noProof/>
                <w:webHidden/>
              </w:rPr>
              <w:tab/>
            </w:r>
            <w:r w:rsidR="009B7285">
              <w:rPr>
                <w:noProof/>
                <w:webHidden/>
              </w:rPr>
              <w:fldChar w:fldCharType="begin"/>
            </w:r>
            <w:r w:rsidR="009B7285">
              <w:rPr>
                <w:noProof/>
                <w:webHidden/>
              </w:rPr>
              <w:instrText xml:space="preserve"> PAGEREF _Toc209528099 \h </w:instrText>
            </w:r>
            <w:r w:rsidR="009B7285">
              <w:rPr>
                <w:noProof/>
                <w:webHidden/>
              </w:rPr>
            </w:r>
            <w:r w:rsidR="009B7285">
              <w:rPr>
                <w:noProof/>
                <w:webHidden/>
              </w:rPr>
              <w:fldChar w:fldCharType="separate"/>
            </w:r>
            <w:r w:rsidR="009B7285">
              <w:rPr>
                <w:noProof/>
                <w:webHidden/>
              </w:rPr>
              <w:t>42</w:t>
            </w:r>
            <w:r w:rsidR="009B7285">
              <w:rPr>
                <w:noProof/>
                <w:webHidden/>
              </w:rPr>
              <w:fldChar w:fldCharType="end"/>
            </w:r>
          </w:hyperlink>
        </w:p>
        <w:p w14:paraId="1C26F717" w14:textId="01417D0E" w:rsidR="009B7285" w:rsidRDefault="00995242">
          <w:pPr>
            <w:pStyle w:val="TOC2"/>
            <w:tabs>
              <w:tab w:val="right" w:leader="dot" w:pos="9350"/>
            </w:tabs>
            <w:rPr>
              <w:noProof/>
            </w:rPr>
          </w:pPr>
          <w:hyperlink w:anchor="_Toc209528100" w:history="1">
            <w:r w:rsidR="009B7285" w:rsidRPr="0011408D">
              <w:rPr>
                <w:rStyle w:val="Hyperlink"/>
                <w:noProof/>
              </w:rPr>
              <w:t>5.2 Data Collection Tools</w:t>
            </w:r>
            <w:r w:rsidR="009B7285">
              <w:rPr>
                <w:noProof/>
                <w:webHidden/>
              </w:rPr>
              <w:tab/>
            </w:r>
            <w:r w:rsidR="009B7285">
              <w:rPr>
                <w:noProof/>
                <w:webHidden/>
              </w:rPr>
              <w:fldChar w:fldCharType="begin"/>
            </w:r>
            <w:r w:rsidR="009B7285">
              <w:rPr>
                <w:noProof/>
                <w:webHidden/>
              </w:rPr>
              <w:instrText xml:space="preserve"> PAGEREF _Toc209528100 \h </w:instrText>
            </w:r>
            <w:r w:rsidR="009B7285">
              <w:rPr>
                <w:noProof/>
                <w:webHidden/>
              </w:rPr>
            </w:r>
            <w:r w:rsidR="009B7285">
              <w:rPr>
                <w:noProof/>
                <w:webHidden/>
              </w:rPr>
              <w:fldChar w:fldCharType="separate"/>
            </w:r>
            <w:r w:rsidR="009B7285">
              <w:rPr>
                <w:noProof/>
                <w:webHidden/>
              </w:rPr>
              <w:t>42</w:t>
            </w:r>
            <w:r w:rsidR="009B7285">
              <w:rPr>
                <w:noProof/>
                <w:webHidden/>
              </w:rPr>
              <w:fldChar w:fldCharType="end"/>
            </w:r>
          </w:hyperlink>
        </w:p>
        <w:p w14:paraId="1DE1DCA4" w14:textId="3B507D8C" w:rsidR="009B7285" w:rsidRDefault="00995242">
          <w:pPr>
            <w:pStyle w:val="TOC2"/>
            <w:tabs>
              <w:tab w:val="right" w:leader="dot" w:pos="9350"/>
            </w:tabs>
            <w:rPr>
              <w:noProof/>
            </w:rPr>
          </w:pPr>
          <w:hyperlink w:anchor="_Toc209528101" w:history="1">
            <w:r w:rsidR="009B7285" w:rsidRPr="0011408D">
              <w:rPr>
                <w:rStyle w:val="Hyperlink"/>
                <w:noProof/>
              </w:rPr>
              <w:t>5.3 Sampling Strategies</w:t>
            </w:r>
            <w:r w:rsidR="009B7285">
              <w:rPr>
                <w:noProof/>
                <w:webHidden/>
              </w:rPr>
              <w:tab/>
            </w:r>
            <w:r w:rsidR="009B7285">
              <w:rPr>
                <w:noProof/>
                <w:webHidden/>
              </w:rPr>
              <w:fldChar w:fldCharType="begin"/>
            </w:r>
            <w:r w:rsidR="009B7285">
              <w:rPr>
                <w:noProof/>
                <w:webHidden/>
              </w:rPr>
              <w:instrText xml:space="preserve"> PAGEREF _Toc209528101 \h </w:instrText>
            </w:r>
            <w:r w:rsidR="009B7285">
              <w:rPr>
                <w:noProof/>
                <w:webHidden/>
              </w:rPr>
            </w:r>
            <w:r w:rsidR="009B7285">
              <w:rPr>
                <w:noProof/>
                <w:webHidden/>
              </w:rPr>
              <w:fldChar w:fldCharType="separate"/>
            </w:r>
            <w:r w:rsidR="009B7285">
              <w:rPr>
                <w:noProof/>
                <w:webHidden/>
              </w:rPr>
              <w:t>43</w:t>
            </w:r>
            <w:r w:rsidR="009B7285">
              <w:rPr>
                <w:noProof/>
                <w:webHidden/>
              </w:rPr>
              <w:fldChar w:fldCharType="end"/>
            </w:r>
          </w:hyperlink>
        </w:p>
        <w:p w14:paraId="7CDA3B4B" w14:textId="3A34726E" w:rsidR="009B7285" w:rsidRDefault="00995242">
          <w:pPr>
            <w:pStyle w:val="TOC2"/>
            <w:tabs>
              <w:tab w:val="right" w:leader="dot" w:pos="9350"/>
            </w:tabs>
            <w:rPr>
              <w:noProof/>
            </w:rPr>
          </w:pPr>
          <w:hyperlink w:anchor="_Toc209528102" w:history="1">
            <w:r w:rsidR="009B7285" w:rsidRPr="0011408D">
              <w:rPr>
                <w:rStyle w:val="Hyperlink"/>
                <w:noProof/>
              </w:rPr>
              <w:t>5.4   Quality Assurance</w:t>
            </w:r>
            <w:r w:rsidR="009B7285">
              <w:rPr>
                <w:noProof/>
                <w:webHidden/>
              </w:rPr>
              <w:tab/>
            </w:r>
            <w:r w:rsidR="009B7285">
              <w:rPr>
                <w:noProof/>
                <w:webHidden/>
              </w:rPr>
              <w:fldChar w:fldCharType="begin"/>
            </w:r>
            <w:r w:rsidR="009B7285">
              <w:rPr>
                <w:noProof/>
                <w:webHidden/>
              </w:rPr>
              <w:instrText xml:space="preserve"> PAGEREF _Toc209528102 \h </w:instrText>
            </w:r>
            <w:r w:rsidR="009B7285">
              <w:rPr>
                <w:noProof/>
                <w:webHidden/>
              </w:rPr>
            </w:r>
            <w:r w:rsidR="009B7285">
              <w:rPr>
                <w:noProof/>
                <w:webHidden/>
              </w:rPr>
              <w:fldChar w:fldCharType="separate"/>
            </w:r>
            <w:r w:rsidR="009B7285">
              <w:rPr>
                <w:noProof/>
                <w:webHidden/>
              </w:rPr>
              <w:t>43</w:t>
            </w:r>
            <w:r w:rsidR="009B7285">
              <w:rPr>
                <w:noProof/>
                <w:webHidden/>
              </w:rPr>
              <w:fldChar w:fldCharType="end"/>
            </w:r>
          </w:hyperlink>
        </w:p>
        <w:p w14:paraId="5B21A388" w14:textId="45E34E83" w:rsidR="009B7285" w:rsidRDefault="00995242">
          <w:pPr>
            <w:pStyle w:val="TOC2"/>
            <w:tabs>
              <w:tab w:val="right" w:leader="dot" w:pos="9350"/>
            </w:tabs>
            <w:rPr>
              <w:noProof/>
            </w:rPr>
          </w:pPr>
          <w:hyperlink w:anchor="_Toc209528103" w:history="1">
            <w:r w:rsidR="009B7285" w:rsidRPr="0011408D">
              <w:rPr>
                <w:rStyle w:val="Hyperlink"/>
                <w:noProof/>
              </w:rPr>
              <w:t>5.5 Data Management and Analysis</w:t>
            </w:r>
            <w:r w:rsidR="009B7285">
              <w:rPr>
                <w:noProof/>
                <w:webHidden/>
              </w:rPr>
              <w:tab/>
            </w:r>
            <w:r w:rsidR="009B7285">
              <w:rPr>
                <w:noProof/>
                <w:webHidden/>
              </w:rPr>
              <w:fldChar w:fldCharType="begin"/>
            </w:r>
            <w:r w:rsidR="009B7285">
              <w:rPr>
                <w:noProof/>
                <w:webHidden/>
              </w:rPr>
              <w:instrText xml:space="preserve"> PAGEREF _Toc209528103 \h </w:instrText>
            </w:r>
            <w:r w:rsidR="009B7285">
              <w:rPr>
                <w:noProof/>
                <w:webHidden/>
              </w:rPr>
            </w:r>
            <w:r w:rsidR="009B7285">
              <w:rPr>
                <w:noProof/>
                <w:webHidden/>
              </w:rPr>
              <w:fldChar w:fldCharType="separate"/>
            </w:r>
            <w:r w:rsidR="009B7285">
              <w:rPr>
                <w:noProof/>
                <w:webHidden/>
              </w:rPr>
              <w:t>44</w:t>
            </w:r>
            <w:r w:rsidR="009B7285">
              <w:rPr>
                <w:noProof/>
                <w:webHidden/>
              </w:rPr>
              <w:fldChar w:fldCharType="end"/>
            </w:r>
          </w:hyperlink>
        </w:p>
        <w:p w14:paraId="348B78D7" w14:textId="28854E4B" w:rsidR="009B7285" w:rsidRDefault="00995242">
          <w:pPr>
            <w:pStyle w:val="TOC3"/>
            <w:tabs>
              <w:tab w:val="right" w:leader="dot" w:pos="9350"/>
            </w:tabs>
            <w:rPr>
              <w:noProof/>
            </w:rPr>
          </w:pPr>
          <w:hyperlink w:anchor="_Toc209528104" w:history="1">
            <w:r w:rsidR="009B7285" w:rsidRPr="0011408D">
              <w:rPr>
                <w:rStyle w:val="Hyperlink"/>
                <w:noProof/>
              </w:rPr>
              <w:t>5.5.1 Data Storage</w:t>
            </w:r>
            <w:r w:rsidR="009B7285">
              <w:rPr>
                <w:noProof/>
                <w:webHidden/>
              </w:rPr>
              <w:tab/>
            </w:r>
            <w:r w:rsidR="009B7285">
              <w:rPr>
                <w:noProof/>
                <w:webHidden/>
              </w:rPr>
              <w:fldChar w:fldCharType="begin"/>
            </w:r>
            <w:r w:rsidR="009B7285">
              <w:rPr>
                <w:noProof/>
                <w:webHidden/>
              </w:rPr>
              <w:instrText xml:space="preserve"> PAGEREF _Toc209528104 \h </w:instrText>
            </w:r>
            <w:r w:rsidR="009B7285">
              <w:rPr>
                <w:noProof/>
                <w:webHidden/>
              </w:rPr>
            </w:r>
            <w:r w:rsidR="009B7285">
              <w:rPr>
                <w:noProof/>
                <w:webHidden/>
              </w:rPr>
              <w:fldChar w:fldCharType="separate"/>
            </w:r>
            <w:r w:rsidR="009B7285">
              <w:rPr>
                <w:noProof/>
                <w:webHidden/>
              </w:rPr>
              <w:t>44</w:t>
            </w:r>
            <w:r w:rsidR="009B7285">
              <w:rPr>
                <w:noProof/>
                <w:webHidden/>
              </w:rPr>
              <w:fldChar w:fldCharType="end"/>
            </w:r>
          </w:hyperlink>
        </w:p>
        <w:p w14:paraId="65A7A12D" w14:textId="6F8CA3ED" w:rsidR="009B7285" w:rsidRDefault="00995242">
          <w:pPr>
            <w:pStyle w:val="TOC3"/>
            <w:tabs>
              <w:tab w:val="right" w:leader="dot" w:pos="9350"/>
            </w:tabs>
            <w:rPr>
              <w:noProof/>
            </w:rPr>
          </w:pPr>
          <w:hyperlink w:anchor="_Toc209528105" w:history="1">
            <w:r w:rsidR="009B7285" w:rsidRPr="0011408D">
              <w:rPr>
                <w:rStyle w:val="Hyperlink"/>
                <w:noProof/>
              </w:rPr>
              <w:t>5.5.2 Data Analysis Techniques</w:t>
            </w:r>
            <w:r w:rsidR="009B7285">
              <w:rPr>
                <w:noProof/>
                <w:webHidden/>
              </w:rPr>
              <w:tab/>
            </w:r>
            <w:r w:rsidR="009B7285">
              <w:rPr>
                <w:noProof/>
                <w:webHidden/>
              </w:rPr>
              <w:fldChar w:fldCharType="begin"/>
            </w:r>
            <w:r w:rsidR="009B7285">
              <w:rPr>
                <w:noProof/>
                <w:webHidden/>
              </w:rPr>
              <w:instrText xml:space="preserve"> PAGEREF _Toc209528105 \h </w:instrText>
            </w:r>
            <w:r w:rsidR="009B7285">
              <w:rPr>
                <w:noProof/>
                <w:webHidden/>
              </w:rPr>
            </w:r>
            <w:r w:rsidR="009B7285">
              <w:rPr>
                <w:noProof/>
                <w:webHidden/>
              </w:rPr>
              <w:fldChar w:fldCharType="separate"/>
            </w:r>
            <w:r w:rsidR="009B7285">
              <w:rPr>
                <w:noProof/>
                <w:webHidden/>
              </w:rPr>
              <w:t>44</w:t>
            </w:r>
            <w:r w:rsidR="009B7285">
              <w:rPr>
                <w:noProof/>
                <w:webHidden/>
              </w:rPr>
              <w:fldChar w:fldCharType="end"/>
            </w:r>
          </w:hyperlink>
        </w:p>
        <w:p w14:paraId="6ADF29B7" w14:textId="33B1E623" w:rsidR="009B7285" w:rsidRDefault="00995242">
          <w:pPr>
            <w:pStyle w:val="TOC3"/>
            <w:tabs>
              <w:tab w:val="right" w:leader="dot" w:pos="9350"/>
            </w:tabs>
            <w:rPr>
              <w:noProof/>
            </w:rPr>
          </w:pPr>
          <w:hyperlink w:anchor="_Toc209528106" w:history="1">
            <w:r w:rsidR="009B7285" w:rsidRPr="0011408D">
              <w:rPr>
                <w:rStyle w:val="Hyperlink"/>
                <w:noProof/>
              </w:rPr>
              <w:t>5.5.3 Reporting and Visualization</w:t>
            </w:r>
            <w:r w:rsidR="009B7285">
              <w:rPr>
                <w:noProof/>
                <w:webHidden/>
              </w:rPr>
              <w:tab/>
            </w:r>
            <w:r w:rsidR="009B7285">
              <w:rPr>
                <w:noProof/>
                <w:webHidden/>
              </w:rPr>
              <w:fldChar w:fldCharType="begin"/>
            </w:r>
            <w:r w:rsidR="009B7285">
              <w:rPr>
                <w:noProof/>
                <w:webHidden/>
              </w:rPr>
              <w:instrText xml:space="preserve"> PAGEREF _Toc209528106 \h </w:instrText>
            </w:r>
            <w:r w:rsidR="009B7285">
              <w:rPr>
                <w:noProof/>
                <w:webHidden/>
              </w:rPr>
            </w:r>
            <w:r w:rsidR="009B7285">
              <w:rPr>
                <w:noProof/>
                <w:webHidden/>
              </w:rPr>
              <w:fldChar w:fldCharType="separate"/>
            </w:r>
            <w:r w:rsidR="009B7285">
              <w:rPr>
                <w:noProof/>
                <w:webHidden/>
              </w:rPr>
              <w:t>45</w:t>
            </w:r>
            <w:r w:rsidR="009B7285">
              <w:rPr>
                <w:noProof/>
                <w:webHidden/>
              </w:rPr>
              <w:fldChar w:fldCharType="end"/>
            </w:r>
          </w:hyperlink>
        </w:p>
        <w:p w14:paraId="0E5040AD" w14:textId="276D1683" w:rsidR="009B7285" w:rsidRDefault="00995242">
          <w:pPr>
            <w:pStyle w:val="TOC2"/>
            <w:tabs>
              <w:tab w:val="right" w:leader="dot" w:pos="9350"/>
            </w:tabs>
            <w:rPr>
              <w:noProof/>
            </w:rPr>
          </w:pPr>
          <w:hyperlink w:anchor="_Toc209528107" w:history="1">
            <w:r w:rsidR="009B7285" w:rsidRPr="0011408D">
              <w:rPr>
                <w:rStyle w:val="Hyperlink"/>
                <w:noProof/>
              </w:rPr>
              <w:t>5.6 Utilization of Findings</w:t>
            </w:r>
            <w:r w:rsidR="009B7285">
              <w:rPr>
                <w:noProof/>
                <w:webHidden/>
              </w:rPr>
              <w:tab/>
            </w:r>
            <w:r w:rsidR="009B7285">
              <w:rPr>
                <w:noProof/>
                <w:webHidden/>
              </w:rPr>
              <w:fldChar w:fldCharType="begin"/>
            </w:r>
            <w:r w:rsidR="009B7285">
              <w:rPr>
                <w:noProof/>
                <w:webHidden/>
              </w:rPr>
              <w:instrText xml:space="preserve"> PAGEREF _Toc209528107 \h </w:instrText>
            </w:r>
            <w:r w:rsidR="009B7285">
              <w:rPr>
                <w:noProof/>
                <w:webHidden/>
              </w:rPr>
            </w:r>
            <w:r w:rsidR="009B7285">
              <w:rPr>
                <w:noProof/>
                <w:webHidden/>
              </w:rPr>
              <w:fldChar w:fldCharType="separate"/>
            </w:r>
            <w:r w:rsidR="009B7285">
              <w:rPr>
                <w:noProof/>
                <w:webHidden/>
              </w:rPr>
              <w:t>45</w:t>
            </w:r>
            <w:r w:rsidR="009B7285">
              <w:rPr>
                <w:noProof/>
                <w:webHidden/>
              </w:rPr>
              <w:fldChar w:fldCharType="end"/>
            </w:r>
          </w:hyperlink>
        </w:p>
        <w:p w14:paraId="37CDF59B" w14:textId="2D1C44A6" w:rsidR="009B7285" w:rsidRDefault="00995242">
          <w:pPr>
            <w:pStyle w:val="TOC3"/>
            <w:tabs>
              <w:tab w:val="right" w:leader="dot" w:pos="9350"/>
            </w:tabs>
            <w:rPr>
              <w:noProof/>
            </w:rPr>
          </w:pPr>
          <w:hyperlink w:anchor="_Toc209528108" w:history="1">
            <w:r w:rsidR="009B7285" w:rsidRPr="0011408D">
              <w:rPr>
                <w:rStyle w:val="Hyperlink"/>
                <w:noProof/>
              </w:rPr>
              <w:t>5.6.1 Decision-Making</w:t>
            </w:r>
            <w:r w:rsidR="009B7285">
              <w:rPr>
                <w:noProof/>
                <w:webHidden/>
              </w:rPr>
              <w:tab/>
            </w:r>
            <w:r w:rsidR="009B7285">
              <w:rPr>
                <w:noProof/>
                <w:webHidden/>
              </w:rPr>
              <w:fldChar w:fldCharType="begin"/>
            </w:r>
            <w:r w:rsidR="009B7285">
              <w:rPr>
                <w:noProof/>
                <w:webHidden/>
              </w:rPr>
              <w:instrText xml:space="preserve"> PAGEREF _Toc209528108 \h </w:instrText>
            </w:r>
            <w:r w:rsidR="009B7285">
              <w:rPr>
                <w:noProof/>
                <w:webHidden/>
              </w:rPr>
            </w:r>
            <w:r w:rsidR="009B7285">
              <w:rPr>
                <w:noProof/>
                <w:webHidden/>
              </w:rPr>
              <w:fldChar w:fldCharType="separate"/>
            </w:r>
            <w:r w:rsidR="009B7285">
              <w:rPr>
                <w:noProof/>
                <w:webHidden/>
              </w:rPr>
              <w:t>45</w:t>
            </w:r>
            <w:r w:rsidR="009B7285">
              <w:rPr>
                <w:noProof/>
                <w:webHidden/>
              </w:rPr>
              <w:fldChar w:fldCharType="end"/>
            </w:r>
          </w:hyperlink>
        </w:p>
        <w:p w14:paraId="7353FD18" w14:textId="126A256D" w:rsidR="009B7285" w:rsidRDefault="00995242">
          <w:pPr>
            <w:pStyle w:val="TOC3"/>
            <w:tabs>
              <w:tab w:val="right" w:leader="dot" w:pos="9350"/>
            </w:tabs>
            <w:rPr>
              <w:noProof/>
            </w:rPr>
          </w:pPr>
          <w:hyperlink w:anchor="_Toc209528109" w:history="1">
            <w:r w:rsidR="009B7285" w:rsidRPr="0011408D">
              <w:rPr>
                <w:rStyle w:val="Hyperlink"/>
                <w:noProof/>
              </w:rPr>
              <w:t>5.6.2 Accountability</w:t>
            </w:r>
            <w:r w:rsidR="009B7285">
              <w:rPr>
                <w:noProof/>
                <w:webHidden/>
              </w:rPr>
              <w:tab/>
            </w:r>
            <w:r w:rsidR="009B7285">
              <w:rPr>
                <w:noProof/>
                <w:webHidden/>
              </w:rPr>
              <w:fldChar w:fldCharType="begin"/>
            </w:r>
            <w:r w:rsidR="009B7285">
              <w:rPr>
                <w:noProof/>
                <w:webHidden/>
              </w:rPr>
              <w:instrText xml:space="preserve"> PAGEREF _Toc209528109 \h </w:instrText>
            </w:r>
            <w:r w:rsidR="009B7285">
              <w:rPr>
                <w:noProof/>
                <w:webHidden/>
              </w:rPr>
            </w:r>
            <w:r w:rsidR="009B7285">
              <w:rPr>
                <w:noProof/>
                <w:webHidden/>
              </w:rPr>
              <w:fldChar w:fldCharType="separate"/>
            </w:r>
            <w:r w:rsidR="009B7285">
              <w:rPr>
                <w:noProof/>
                <w:webHidden/>
              </w:rPr>
              <w:t>45</w:t>
            </w:r>
            <w:r w:rsidR="009B7285">
              <w:rPr>
                <w:noProof/>
                <w:webHidden/>
              </w:rPr>
              <w:fldChar w:fldCharType="end"/>
            </w:r>
          </w:hyperlink>
        </w:p>
        <w:p w14:paraId="78216DFD" w14:textId="304F6B73" w:rsidR="009B7285" w:rsidRDefault="00995242">
          <w:pPr>
            <w:pStyle w:val="TOC3"/>
            <w:tabs>
              <w:tab w:val="right" w:leader="dot" w:pos="9350"/>
            </w:tabs>
            <w:rPr>
              <w:noProof/>
            </w:rPr>
          </w:pPr>
          <w:hyperlink w:anchor="_Toc209528110" w:history="1">
            <w:r w:rsidR="009B7285" w:rsidRPr="0011408D">
              <w:rPr>
                <w:rStyle w:val="Hyperlink"/>
                <w:noProof/>
              </w:rPr>
              <w:t>5.6.3 Policy Influence</w:t>
            </w:r>
            <w:r w:rsidR="009B7285">
              <w:rPr>
                <w:noProof/>
                <w:webHidden/>
              </w:rPr>
              <w:tab/>
            </w:r>
            <w:r w:rsidR="009B7285">
              <w:rPr>
                <w:noProof/>
                <w:webHidden/>
              </w:rPr>
              <w:fldChar w:fldCharType="begin"/>
            </w:r>
            <w:r w:rsidR="009B7285">
              <w:rPr>
                <w:noProof/>
                <w:webHidden/>
              </w:rPr>
              <w:instrText xml:space="preserve"> PAGEREF _Toc209528110 \h </w:instrText>
            </w:r>
            <w:r w:rsidR="009B7285">
              <w:rPr>
                <w:noProof/>
                <w:webHidden/>
              </w:rPr>
            </w:r>
            <w:r w:rsidR="009B7285">
              <w:rPr>
                <w:noProof/>
                <w:webHidden/>
              </w:rPr>
              <w:fldChar w:fldCharType="separate"/>
            </w:r>
            <w:r w:rsidR="009B7285">
              <w:rPr>
                <w:noProof/>
                <w:webHidden/>
              </w:rPr>
              <w:t>46</w:t>
            </w:r>
            <w:r w:rsidR="009B7285">
              <w:rPr>
                <w:noProof/>
                <w:webHidden/>
              </w:rPr>
              <w:fldChar w:fldCharType="end"/>
            </w:r>
          </w:hyperlink>
        </w:p>
        <w:p w14:paraId="35856EE2" w14:textId="4DC16EA7" w:rsidR="009B7285" w:rsidRDefault="00995242">
          <w:pPr>
            <w:pStyle w:val="TOC3"/>
            <w:tabs>
              <w:tab w:val="right" w:leader="dot" w:pos="9350"/>
            </w:tabs>
            <w:rPr>
              <w:noProof/>
            </w:rPr>
          </w:pPr>
          <w:hyperlink w:anchor="_Toc209528111" w:history="1">
            <w:r w:rsidR="009B7285" w:rsidRPr="0011408D">
              <w:rPr>
                <w:rStyle w:val="Hyperlink"/>
                <w:noProof/>
              </w:rPr>
              <w:t>5.6.4   Livelihood Improvement</w:t>
            </w:r>
            <w:r w:rsidR="009B7285">
              <w:rPr>
                <w:noProof/>
                <w:webHidden/>
              </w:rPr>
              <w:tab/>
            </w:r>
            <w:r w:rsidR="009B7285">
              <w:rPr>
                <w:noProof/>
                <w:webHidden/>
              </w:rPr>
              <w:fldChar w:fldCharType="begin"/>
            </w:r>
            <w:r w:rsidR="009B7285">
              <w:rPr>
                <w:noProof/>
                <w:webHidden/>
              </w:rPr>
              <w:instrText xml:space="preserve"> PAGEREF _Toc209528111 \h </w:instrText>
            </w:r>
            <w:r w:rsidR="009B7285">
              <w:rPr>
                <w:noProof/>
                <w:webHidden/>
              </w:rPr>
            </w:r>
            <w:r w:rsidR="009B7285">
              <w:rPr>
                <w:noProof/>
                <w:webHidden/>
              </w:rPr>
              <w:fldChar w:fldCharType="separate"/>
            </w:r>
            <w:r w:rsidR="009B7285">
              <w:rPr>
                <w:noProof/>
                <w:webHidden/>
              </w:rPr>
              <w:t>46</w:t>
            </w:r>
            <w:r w:rsidR="009B7285">
              <w:rPr>
                <w:noProof/>
                <w:webHidden/>
              </w:rPr>
              <w:fldChar w:fldCharType="end"/>
            </w:r>
          </w:hyperlink>
        </w:p>
        <w:p w14:paraId="5AFBA433" w14:textId="0551BE3A" w:rsidR="009B7285" w:rsidRDefault="00995242">
          <w:pPr>
            <w:pStyle w:val="TOC2"/>
            <w:tabs>
              <w:tab w:val="right" w:leader="dot" w:pos="9350"/>
            </w:tabs>
            <w:rPr>
              <w:noProof/>
            </w:rPr>
          </w:pPr>
          <w:hyperlink w:anchor="_Toc209528112" w:history="1">
            <w:r w:rsidR="009B7285" w:rsidRPr="0011408D">
              <w:rPr>
                <w:rStyle w:val="Hyperlink"/>
                <w:noProof/>
              </w:rPr>
              <w:t>5.7 Monitoring and Evaluation</w:t>
            </w:r>
            <w:r w:rsidR="009B7285">
              <w:rPr>
                <w:noProof/>
                <w:webHidden/>
              </w:rPr>
              <w:tab/>
            </w:r>
            <w:r w:rsidR="009B7285">
              <w:rPr>
                <w:noProof/>
                <w:webHidden/>
              </w:rPr>
              <w:fldChar w:fldCharType="begin"/>
            </w:r>
            <w:r w:rsidR="009B7285">
              <w:rPr>
                <w:noProof/>
                <w:webHidden/>
              </w:rPr>
              <w:instrText xml:space="preserve"> PAGEREF _Toc209528112 \h </w:instrText>
            </w:r>
            <w:r w:rsidR="009B7285">
              <w:rPr>
                <w:noProof/>
                <w:webHidden/>
              </w:rPr>
            </w:r>
            <w:r w:rsidR="009B7285">
              <w:rPr>
                <w:noProof/>
                <w:webHidden/>
              </w:rPr>
              <w:fldChar w:fldCharType="separate"/>
            </w:r>
            <w:r w:rsidR="009B7285">
              <w:rPr>
                <w:noProof/>
                <w:webHidden/>
              </w:rPr>
              <w:t>47</w:t>
            </w:r>
            <w:r w:rsidR="009B7285">
              <w:rPr>
                <w:noProof/>
                <w:webHidden/>
              </w:rPr>
              <w:fldChar w:fldCharType="end"/>
            </w:r>
          </w:hyperlink>
        </w:p>
        <w:p w14:paraId="02D7190A" w14:textId="69D9B002" w:rsidR="009B7285" w:rsidRDefault="00995242">
          <w:pPr>
            <w:pStyle w:val="TOC3"/>
            <w:tabs>
              <w:tab w:val="right" w:leader="dot" w:pos="9350"/>
            </w:tabs>
            <w:rPr>
              <w:noProof/>
            </w:rPr>
          </w:pPr>
          <w:hyperlink w:anchor="_Toc209528113" w:history="1">
            <w:r w:rsidR="009B7285" w:rsidRPr="0011408D">
              <w:rPr>
                <w:rStyle w:val="Hyperlink"/>
                <w:rFonts w:eastAsia="Times New Roman" w:cs="Times New Roman"/>
                <w:noProof/>
              </w:rPr>
              <w:t xml:space="preserve">5.7.1 </w:t>
            </w:r>
            <w:r w:rsidR="009B7285" w:rsidRPr="0011408D">
              <w:rPr>
                <w:rStyle w:val="Hyperlink"/>
                <w:noProof/>
              </w:rPr>
              <w:t>Ongoing Monitoring:</w:t>
            </w:r>
            <w:r w:rsidR="009B7285">
              <w:rPr>
                <w:noProof/>
                <w:webHidden/>
              </w:rPr>
              <w:tab/>
            </w:r>
            <w:r w:rsidR="009B7285">
              <w:rPr>
                <w:noProof/>
                <w:webHidden/>
              </w:rPr>
              <w:fldChar w:fldCharType="begin"/>
            </w:r>
            <w:r w:rsidR="009B7285">
              <w:rPr>
                <w:noProof/>
                <w:webHidden/>
              </w:rPr>
              <w:instrText xml:space="preserve"> PAGEREF _Toc209528113 \h </w:instrText>
            </w:r>
            <w:r w:rsidR="009B7285">
              <w:rPr>
                <w:noProof/>
                <w:webHidden/>
              </w:rPr>
            </w:r>
            <w:r w:rsidR="009B7285">
              <w:rPr>
                <w:noProof/>
                <w:webHidden/>
              </w:rPr>
              <w:fldChar w:fldCharType="separate"/>
            </w:r>
            <w:r w:rsidR="009B7285">
              <w:rPr>
                <w:noProof/>
                <w:webHidden/>
              </w:rPr>
              <w:t>47</w:t>
            </w:r>
            <w:r w:rsidR="009B7285">
              <w:rPr>
                <w:noProof/>
                <w:webHidden/>
              </w:rPr>
              <w:fldChar w:fldCharType="end"/>
            </w:r>
          </w:hyperlink>
        </w:p>
        <w:p w14:paraId="10E84650" w14:textId="0911A031" w:rsidR="009B7285" w:rsidRDefault="00995242">
          <w:pPr>
            <w:pStyle w:val="TOC3"/>
            <w:tabs>
              <w:tab w:val="right" w:leader="dot" w:pos="9350"/>
            </w:tabs>
            <w:rPr>
              <w:noProof/>
            </w:rPr>
          </w:pPr>
          <w:hyperlink w:anchor="_Toc209528114" w:history="1">
            <w:r w:rsidR="009B7285" w:rsidRPr="0011408D">
              <w:rPr>
                <w:rStyle w:val="Hyperlink"/>
                <w:noProof/>
              </w:rPr>
              <w:t>5.7.2. Sustainability of PEM</w:t>
            </w:r>
            <w:r w:rsidR="009B7285">
              <w:rPr>
                <w:noProof/>
                <w:webHidden/>
              </w:rPr>
              <w:tab/>
            </w:r>
            <w:r w:rsidR="009B7285">
              <w:rPr>
                <w:noProof/>
                <w:webHidden/>
              </w:rPr>
              <w:fldChar w:fldCharType="begin"/>
            </w:r>
            <w:r w:rsidR="009B7285">
              <w:rPr>
                <w:noProof/>
                <w:webHidden/>
              </w:rPr>
              <w:instrText xml:space="preserve"> PAGEREF _Toc209528114 \h </w:instrText>
            </w:r>
            <w:r w:rsidR="009B7285">
              <w:rPr>
                <w:noProof/>
                <w:webHidden/>
              </w:rPr>
            </w:r>
            <w:r w:rsidR="009B7285">
              <w:rPr>
                <w:noProof/>
                <w:webHidden/>
              </w:rPr>
              <w:fldChar w:fldCharType="separate"/>
            </w:r>
            <w:r w:rsidR="009B7285">
              <w:rPr>
                <w:noProof/>
                <w:webHidden/>
              </w:rPr>
              <w:t>47</w:t>
            </w:r>
            <w:r w:rsidR="009B7285">
              <w:rPr>
                <w:noProof/>
                <w:webHidden/>
              </w:rPr>
              <w:fldChar w:fldCharType="end"/>
            </w:r>
          </w:hyperlink>
        </w:p>
        <w:p w14:paraId="39DE2EF3" w14:textId="6CCA1688" w:rsidR="009B7285" w:rsidRDefault="00995242">
          <w:pPr>
            <w:pStyle w:val="TOC1"/>
            <w:tabs>
              <w:tab w:val="right" w:leader="dot" w:pos="9350"/>
            </w:tabs>
            <w:rPr>
              <w:noProof/>
            </w:rPr>
          </w:pPr>
          <w:hyperlink w:anchor="_Toc209528115" w:history="1">
            <w:r w:rsidR="009B7285" w:rsidRPr="0011408D">
              <w:rPr>
                <w:rStyle w:val="Hyperlink"/>
                <w:rFonts w:eastAsia="Times New Roman" w:cs="Times New Roman"/>
                <w:noProof/>
              </w:rPr>
              <w:t>5. References</w:t>
            </w:r>
            <w:r w:rsidR="009B7285">
              <w:rPr>
                <w:noProof/>
                <w:webHidden/>
              </w:rPr>
              <w:tab/>
            </w:r>
            <w:r w:rsidR="009B7285">
              <w:rPr>
                <w:noProof/>
                <w:webHidden/>
              </w:rPr>
              <w:fldChar w:fldCharType="begin"/>
            </w:r>
            <w:r w:rsidR="009B7285">
              <w:rPr>
                <w:noProof/>
                <w:webHidden/>
              </w:rPr>
              <w:instrText xml:space="preserve"> PAGEREF _Toc209528115 \h </w:instrText>
            </w:r>
            <w:r w:rsidR="009B7285">
              <w:rPr>
                <w:noProof/>
                <w:webHidden/>
              </w:rPr>
            </w:r>
            <w:r w:rsidR="009B7285">
              <w:rPr>
                <w:noProof/>
                <w:webHidden/>
              </w:rPr>
              <w:fldChar w:fldCharType="separate"/>
            </w:r>
            <w:r w:rsidR="009B7285">
              <w:rPr>
                <w:noProof/>
                <w:webHidden/>
              </w:rPr>
              <w:t>48</w:t>
            </w:r>
            <w:r w:rsidR="009B7285">
              <w:rPr>
                <w:noProof/>
                <w:webHidden/>
              </w:rPr>
              <w:fldChar w:fldCharType="end"/>
            </w:r>
          </w:hyperlink>
        </w:p>
        <w:p w14:paraId="1BBC007D" w14:textId="6FE488D1" w:rsidR="009B7285" w:rsidRDefault="00995242">
          <w:pPr>
            <w:pStyle w:val="TOC1"/>
            <w:tabs>
              <w:tab w:val="right" w:leader="dot" w:pos="9350"/>
            </w:tabs>
            <w:rPr>
              <w:noProof/>
            </w:rPr>
          </w:pPr>
          <w:hyperlink w:anchor="_Toc209528116" w:history="1">
            <w:r w:rsidR="009B7285" w:rsidRPr="0011408D">
              <w:rPr>
                <w:rStyle w:val="Hyperlink"/>
                <w:noProof/>
              </w:rPr>
              <w:t>Annexes</w:t>
            </w:r>
            <w:r w:rsidR="009B7285">
              <w:rPr>
                <w:noProof/>
                <w:webHidden/>
              </w:rPr>
              <w:tab/>
            </w:r>
            <w:r w:rsidR="009B7285">
              <w:rPr>
                <w:noProof/>
                <w:webHidden/>
              </w:rPr>
              <w:fldChar w:fldCharType="begin"/>
            </w:r>
            <w:r w:rsidR="009B7285">
              <w:rPr>
                <w:noProof/>
                <w:webHidden/>
              </w:rPr>
              <w:instrText xml:space="preserve"> PAGEREF _Toc209528116 \h </w:instrText>
            </w:r>
            <w:r w:rsidR="009B7285">
              <w:rPr>
                <w:noProof/>
                <w:webHidden/>
              </w:rPr>
            </w:r>
            <w:r w:rsidR="009B7285">
              <w:rPr>
                <w:noProof/>
                <w:webHidden/>
              </w:rPr>
              <w:fldChar w:fldCharType="separate"/>
            </w:r>
            <w:r w:rsidR="009B7285">
              <w:rPr>
                <w:noProof/>
                <w:webHidden/>
              </w:rPr>
              <w:t>1</w:t>
            </w:r>
            <w:r w:rsidR="009B7285">
              <w:rPr>
                <w:noProof/>
                <w:webHidden/>
              </w:rPr>
              <w:fldChar w:fldCharType="end"/>
            </w:r>
          </w:hyperlink>
        </w:p>
        <w:p w14:paraId="166B7795" w14:textId="150F6520" w:rsidR="009B7285" w:rsidRDefault="00995242">
          <w:pPr>
            <w:pStyle w:val="TOC1"/>
            <w:tabs>
              <w:tab w:val="right" w:leader="dot" w:pos="9350"/>
            </w:tabs>
            <w:rPr>
              <w:noProof/>
            </w:rPr>
          </w:pPr>
          <w:hyperlink w:anchor="_Toc209528117" w:history="1">
            <w:r w:rsidR="009B7285" w:rsidRPr="0011408D">
              <w:rPr>
                <w:rStyle w:val="Hyperlink"/>
                <w:noProof/>
              </w:rPr>
              <w:t>Annex 1:  Co-Management Structures in Natural Resource Management</w:t>
            </w:r>
            <w:r w:rsidR="009B7285">
              <w:rPr>
                <w:noProof/>
                <w:webHidden/>
              </w:rPr>
              <w:tab/>
            </w:r>
            <w:r w:rsidR="009B7285">
              <w:rPr>
                <w:noProof/>
                <w:webHidden/>
              </w:rPr>
              <w:fldChar w:fldCharType="begin"/>
            </w:r>
            <w:r w:rsidR="009B7285">
              <w:rPr>
                <w:noProof/>
                <w:webHidden/>
              </w:rPr>
              <w:instrText xml:space="preserve"> PAGEREF _Toc209528117 \h </w:instrText>
            </w:r>
            <w:r w:rsidR="009B7285">
              <w:rPr>
                <w:noProof/>
                <w:webHidden/>
              </w:rPr>
            </w:r>
            <w:r w:rsidR="009B7285">
              <w:rPr>
                <w:noProof/>
                <w:webHidden/>
              </w:rPr>
              <w:fldChar w:fldCharType="separate"/>
            </w:r>
            <w:r w:rsidR="009B7285">
              <w:rPr>
                <w:noProof/>
                <w:webHidden/>
              </w:rPr>
              <w:t>1</w:t>
            </w:r>
            <w:r w:rsidR="009B7285">
              <w:rPr>
                <w:noProof/>
                <w:webHidden/>
              </w:rPr>
              <w:fldChar w:fldCharType="end"/>
            </w:r>
          </w:hyperlink>
        </w:p>
        <w:p w14:paraId="767184FD" w14:textId="0AA73FEA" w:rsidR="009B7285" w:rsidRDefault="009B7285">
          <w:r>
            <w:rPr>
              <w:b/>
              <w:bCs/>
              <w:noProof/>
            </w:rPr>
            <w:fldChar w:fldCharType="end"/>
          </w:r>
        </w:p>
      </w:sdtContent>
    </w:sdt>
    <w:p w14:paraId="109FC773" w14:textId="77777777" w:rsidR="00BE5F31" w:rsidRDefault="00BE5F31" w:rsidP="00E50E22">
      <w:pPr>
        <w:jc w:val="both"/>
        <w:rPr>
          <w:rFonts w:eastAsia="Times New Roman" w:cs="Times New Roman"/>
          <w:b/>
          <w:szCs w:val="24"/>
        </w:rPr>
      </w:pPr>
    </w:p>
    <w:p w14:paraId="610595D9" w14:textId="77777777" w:rsidR="00BE5F31" w:rsidRDefault="00BE5F31" w:rsidP="00E50E22">
      <w:pPr>
        <w:jc w:val="both"/>
        <w:rPr>
          <w:rFonts w:eastAsia="Times New Roman" w:cs="Times New Roman"/>
          <w:b/>
          <w:szCs w:val="24"/>
        </w:rPr>
      </w:pPr>
    </w:p>
    <w:p w14:paraId="2E5D56A2" w14:textId="77777777" w:rsidR="00BE5F31" w:rsidRDefault="00BE5F31" w:rsidP="00E50E22">
      <w:pPr>
        <w:jc w:val="both"/>
        <w:rPr>
          <w:rFonts w:eastAsia="Times New Roman" w:cs="Times New Roman"/>
          <w:b/>
          <w:szCs w:val="24"/>
        </w:rPr>
      </w:pPr>
    </w:p>
    <w:p w14:paraId="6FBB110E" w14:textId="77777777" w:rsidR="00BE5F31" w:rsidRDefault="00BE5F31" w:rsidP="00E50E22">
      <w:pPr>
        <w:jc w:val="both"/>
        <w:rPr>
          <w:rFonts w:eastAsia="Times New Roman" w:cs="Times New Roman"/>
          <w:b/>
          <w:szCs w:val="24"/>
        </w:rPr>
      </w:pPr>
    </w:p>
    <w:p w14:paraId="2E619D1E" w14:textId="77777777" w:rsidR="00BE5F31" w:rsidRDefault="00BE5F31" w:rsidP="00E50E22">
      <w:pPr>
        <w:jc w:val="both"/>
        <w:rPr>
          <w:rFonts w:eastAsia="Times New Roman" w:cs="Times New Roman"/>
          <w:b/>
          <w:szCs w:val="24"/>
        </w:rPr>
      </w:pPr>
    </w:p>
    <w:p w14:paraId="2C55E66D" w14:textId="77777777" w:rsidR="00BE5F31" w:rsidRDefault="00BE5F31" w:rsidP="00E50E22">
      <w:pPr>
        <w:jc w:val="both"/>
        <w:rPr>
          <w:rFonts w:eastAsia="Times New Roman" w:cs="Times New Roman"/>
          <w:b/>
          <w:szCs w:val="24"/>
        </w:rPr>
      </w:pPr>
    </w:p>
    <w:p w14:paraId="1CAC71FA" w14:textId="77777777" w:rsidR="00BE5F31" w:rsidRDefault="00BE5F31" w:rsidP="00E50E22">
      <w:pPr>
        <w:jc w:val="both"/>
        <w:rPr>
          <w:rFonts w:eastAsia="Times New Roman" w:cs="Times New Roman"/>
          <w:b/>
          <w:szCs w:val="24"/>
        </w:rPr>
      </w:pPr>
    </w:p>
    <w:p w14:paraId="111CE7C0" w14:textId="77777777" w:rsidR="00BE5F31" w:rsidRDefault="00BE5F31" w:rsidP="00E50E22">
      <w:pPr>
        <w:jc w:val="both"/>
        <w:rPr>
          <w:rFonts w:eastAsia="Times New Roman" w:cs="Times New Roman"/>
          <w:b/>
          <w:szCs w:val="24"/>
        </w:rPr>
      </w:pPr>
    </w:p>
    <w:p w14:paraId="33531129" w14:textId="77777777" w:rsidR="00BE5F31" w:rsidRPr="00515E5C" w:rsidRDefault="00BE5F31" w:rsidP="00E50E22">
      <w:pPr>
        <w:jc w:val="both"/>
        <w:rPr>
          <w:rFonts w:eastAsia="Times New Roman" w:cs="Times New Roman"/>
          <w:b/>
          <w:szCs w:val="24"/>
        </w:rPr>
      </w:pPr>
    </w:p>
    <w:p w14:paraId="33E2EF02" w14:textId="77777777" w:rsidR="007D6FC1" w:rsidRPr="00515E5C" w:rsidRDefault="008F1A27" w:rsidP="00E50E22">
      <w:pPr>
        <w:pStyle w:val="Heading1"/>
        <w:rPr>
          <w:szCs w:val="24"/>
        </w:rPr>
      </w:pPr>
      <w:bookmarkStart w:id="1" w:name="_Toc209528069"/>
      <w:r w:rsidRPr="00515E5C">
        <w:rPr>
          <w:szCs w:val="24"/>
        </w:rPr>
        <w:lastRenderedPageBreak/>
        <w:t>List of Acronyms and Abbreviations</w:t>
      </w:r>
      <w:bookmarkEnd w:id="1"/>
    </w:p>
    <w:p w14:paraId="23F7F958" w14:textId="77777777" w:rsidR="007D6FC1" w:rsidRPr="00515E5C" w:rsidRDefault="008F1A27" w:rsidP="00E50E22">
      <w:pPr>
        <w:spacing w:before="240" w:after="200"/>
        <w:jc w:val="both"/>
        <w:rPr>
          <w:rFonts w:eastAsia="Times New Roman" w:cs="Times New Roman"/>
          <w:szCs w:val="24"/>
        </w:rPr>
      </w:pPr>
      <w:r w:rsidRPr="00515E5C">
        <w:rPr>
          <w:rFonts w:eastAsia="Times New Roman" w:cs="Times New Roman"/>
          <w:szCs w:val="24"/>
        </w:rPr>
        <w:t>ASM - Artisanal and Small Scale Miners</w:t>
      </w:r>
    </w:p>
    <w:p w14:paraId="7B2561BB" w14:textId="77777777" w:rsidR="007D6FC1" w:rsidRPr="00515E5C" w:rsidRDefault="008F1A27" w:rsidP="00E50E22">
      <w:pPr>
        <w:spacing w:before="240" w:after="200"/>
        <w:jc w:val="both"/>
        <w:rPr>
          <w:rFonts w:eastAsia="Times New Roman" w:cs="Times New Roman"/>
          <w:szCs w:val="24"/>
        </w:rPr>
      </w:pPr>
      <w:r w:rsidRPr="00515E5C">
        <w:rPr>
          <w:rFonts w:eastAsia="Times New Roman" w:cs="Times New Roman"/>
          <w:szCs w:val="24"/>
        </w:rPr>
        <w:t>ASMAK - Artisanal Small-Scale Miners Association of Kenya</w:t>
      </w:r>
    </w:p>
    <w:p w14:paraId="64234F0C" w14:textId="77777777" w:rsidR="007D6FC1" w:rsidRPr="00515E5C" w:rsidRDefault="008F1A27" w:rsidP="00E50E22">
      <w:pPr>
        <w:spacing w:before="240" w:after="200"/>
        <w:jc w:val="both"/>
        <w:rPr>
          <w:rFonts w:eastAsia="Times New Roman" w:cs="Times New Roman"/>
          <w:szCs w:val="24"/>
        </w:rPr>
      </w:pPr>
      <w:r w:rsidRPr="00515E5C">
        <w:rPr>
          <w:rFonts w:eastAsia="Times New Roman" w:cs="Times New Roman"/>
          <w:szCs w:val="24"/>
        </w:rPr>
        <w:t>BMUs – Beach Management Units</w:t>
      </w:r>
    </w:p>
    <w:p w14:paraId="399C72F9" w14:textId="77777777" w:rsidR="007D6FC1" w:rsidRPr="00515E5C" w:rsidRDefault="008F1A27" w:rsidP="00E50E22">
      <w:pPr>
        <w:spacing w:before="240" w:after="200"/>
        <w:jc w:val="both"/>
        <w:rPr>
          <w:rFonts w:eastAsia="Times New Roman" w:cs="Times New Roman"/>
          <w:szCs w:val="24"/>
        </w:rPr>
      </w:pPr>
      <w:r w:rsidRPr="00515E5C">
        <w:rPr>
          <w:rFonts w:eastAsia="Times New Roman" w:cs="Times New Roman"/>
          <w:szCs w:val="24"/>
        </w:rPr>
        <w:t>CBO – Community Based Organization</w:t>
      </w:r>
    </w:p>
    <w:p w14:paraId="41F39EB6" w14:textId="77777777" w:rsidR="007D6FC1" w:rsidRPr="00515E5C" w:rsidRDefault="008F1A27" w:rsidP="00E50E22">
      <w:pPr>
        <w:spacing w:before="240" w:after="200"/>
        <w:jc w:val="both"/>
        <w:rPr>
          <w:rFonts w:eastAsia="Times New Roman" w:cs="Times New Roman"/>
          <w:szCs w:val="24"/>
        </w:rPr>
      </w:pPr>
      <w:r w:rsidRPr="00515E5C">
        <w:rPr>
          <w:rFonts w:eastAsia="Times New Roman" w:cs="Times New Roman"/>
          <w:szCs w:val="24"/>
        </w:rPr>
        <w:t>CFA – Community Forest Association</w:t>
      </w:r>
    </w:p>
    <w:p w14:paraId="3A1C874E" w14:textId="77777777" w:rsidR="007D6FC1" w:rsidRPr="00515E5C" w:rsidRDefault="008F1A27" w:rsidP="00E50E22">
      <w:pPr>
        <w:spacing w:before="240" w:after="200"/>
        <w:jc w:val="both"/>
        <w:rPr>
          <w:rFonts w:eastAsia="Times New Roman" w:cs="Times New Roman"/>
          <w:szCs w:val="24"/>
        </w:rPr>
      </w:pPr>
      <w:r w:rsidRPr="00515E5C">
        <w:rPr>
          <w:rFonts w:eastAsia="Times New Roman" w:cs="Times New Roman"/>
          <w:szCs w:val="24"/>
        </w:rPr>
        <w:t>CEJAD -</w:t>
      </w:r>
      <w:hyperlink r:id="rId15">
        <w:r w:rsidR="007D6FC1" w:rsidRPr="00515E5C">
          <w:rPr>
            <w:rFonts w:eastAsia="Times New Roman" w:cs="Times New Roman"/>
            <w:szCs w:val="24"/>
          </w:rPr>
          <w:t xml:space="preserve"> Centre for Environment Justice and Development</w:t>
        </w:r>
      </w:hyperlink>
    </w:p>
    <w:p w14:paraId="737F9758" w14:textId="77777777" w:rsidR="007D6FC1" w:rsidRPr="00515E5C" w:rsidRDefault="008F1A27" w:rsidP="00E50E22">
      <w:pPr>
        <w:spacing w:before="240" w:after="200"/>
        <w:jc w:val="both"/>
        <w:rPr>
          <w:rFonts w:eastAsia="Times New Roman" w:cs="Times New Roman"/>
          <w:szCs w:val="24"/>
        </w:rPr>
      </w:pPr>
      <w:r w:rsidRPr="00515E5C">
        <w:rPr>
          <w:rFonts w:eastAsia="Times New Roman" w:cs="Times New Roman"/>
          <w:szCs w:val="24"/>
        </w:rPr>
        <w:t>CIAT – County Inter-Agency Team</w:t>
      </w:r>
    </w:p>
    <w:p w14:paraId="00DE0D46" w14:textId="77777777" w:rsidR="007D6FC1" w:rsidRPr="00515E5C" w:rsidRDefault="008F1A27" w:rsidP="00E50E22">
      <w:pPr>
        <w:spacing w:before="240" w:after="200"/>
        <w:jc w:val="both"/>
        <w:rPr>
          <w:rFonts w:eastAsia="Times New Roman" w:cs="Times New Roman"/>
          <w:szCs w:val="24"/>
        </w:rPr>
      </w:pPr>
      <w:r w:rsidRPr="00515E5C">
        <w:rPr>
          <w:rFonts w:eastAsia="Times New Roman" w:cs="Times New Roman"/>
          <w:szCs w:val="24"/>
        </w:rPr>
        <w:t>COG - Council of Governors</w:t>
      </w:r>
    </w:p>
    <w:p w14:paraId="61AFE51C" w14:textId="77777777" w:rsidR="007D6FC1" w:rsidRPr="00515E5C" w:rsidRDefault="008F1A27" w:rsidP="00E50E22">
      <w:pPr>
        <w:spacing w:before="240" w:after="200"/>
        <w:jc w:val="both"/>
        <w:rPr>
          <w:rFonts w:eastAsia="Times New Roman" w:cs="Times New Roman"/>
          <w:szCs w:val="24"/>
        </w:rPr>
      </w:pPr>
      <w:r w:rsidRPr="00515E5C">
        <w:rPr>
          <w:rFonts w:eastAsia="Times New Roman" w:cs="Times New Roman"/>
          <w:szCs w:val="24"/>
        </w:rPr>
        <w:t>DOSHS - Directorate of Occupational Safety and Health Services</w:t>
      </w:r>
    </w:p>
    <w:p w14:paraId="33F5433B" w14:textId="77777777" w:rsidR="007D6FC1" w:rsidRPr="00515E5C" w:rsidRDefault="008F1A27" w:rsidP="00E50E22">
      <w:pPr>
        <w:spacing w:before="240" w:after="200"/>
        <w:jc w:val="both"/>
        <w:rPr>
          <w:rFonts w:eastAsia="Times New Roman" w:cs="Times New Roman"/>
          <w:szCs w:val="24"/>
        </w:rPr>
      </w:pPr>
      <w:r w:rsidRPr="00515E5C">
        <w:rPr>
          <w:rFonts w:eastAsia="Times New Roman" w:cs="Times New Roman"/>
          <w:szCs w:val="24"/>
        </w:rPr>
        <w:t xml:space="preserve">EGP - Environmental Governance </w:t>
      </w:r>
      <w:proofErr w:type="spellStart"/>
      <w:r w:rsidRPr="00515E5C">
        <w:rPr>
          <w:rFonts w:eastAsia="Times New Roman" w:cs="Times New Roman"/>
          <w:szCs w:val="24"/>
        </w:rPr>
        <w:t>Programme</w:t>
      </w:r>
      <w:proofErr w:type="spellEnd"/>
      <w:r w:rsidRPr="00515E5C">
        <w:rPr>
          <w:rFonts w:eastAsia="Times New Roman" w:cs="Times New Roman"/>
          <w:szCs w:val="24"/>
        </w:rPr>
        <w:t xml:space="preserve"> </w:t>
      </w:r>
    </w:p>
    <w:p w14:paraId="63210E7D" w14:textId="77777777" w:rsidR="007D6FC1" w:rsidRPr="00515E5C" w:rsidRDefault="008F1A27" w:rsidP="00E50E22">
      <w:pPr>
        <w:spacing w:before="240" w:after="200"/>
        <w:jc w:val="both"/>
        <w:rPr>
          <w:rFonts w:eastAsia="Times New Roman" w:cs="Times New Roman"/>
          <w:szCs w:val="24"/>
        </w:rPr>
      </w:pPr>
      <w:r w:rsidRPr="00515E5C">
        <w:rPr>
          <w:rFonts w:eastAsia="Times New Roman" w:cs="Times New Roman"/>
          <w:szCs w:val="24"/>
        </w:rPr>
        <w:t>ESIA - Environmental and Social Impact Assessment</w:t>
      </w:r>
    </w:p>
    <w:p w14:paraId="0635CC5F" w14:textId="77777777" w:rsidR="007D6FC1" w:rsidRPr="00515E5C" w:rsidRDefault="008F1A27" w:rsidP="00E50E22">
      <w:pPr>
        <w:spacing w:before="240" w:after="200"/>
        <w:jc w:val="both"/>
        <w:rPr>
          <w:rFonts w:eastAsia="Times New Roman" w:cs="Times New Roman"/>
          <w:szCs w:val="24"/>
        </w:rPr>
      </w:pPr>
      <w:r w:rsidRPr="00515E5C">
        <w:rPr>
          <w:rFonts w:eastAsia="Times New Roman" w:cs="Times New Roman"/>
          <w:szCs w:val="24"/>
        </w:rPr>
        <w:t>KCM - Kenya Chambers of Mines</w:t>
      </w:r>
    </w:p>
    <w:p w14:paraId="58EE0EC2" w14:textId="77777777" w:rsidR="007D6FC1" w:rsidRPr="00515E5C" w:rsidRDefault="008F1A27" w:rsidP="00E50E22">
      <w:pPr>
        <w:spacing w:before="240" w:after="200"/>
        <w:jc w:val="both"/>
        <w:rPr>
          <w:rFonts w:eastAsia="Times New Roman" w:cs="Times New Roman"/>
          <w:szCs w:val="24"/>
        </w:rPr>
      </w:pPr>
      <w:r w:rsidRPr="00515E5C">
        <w:rPr>
          <w:rFonts w:eastAsia="Times New Roman" w:cs="Times New Roman"/>
          <w:szCs w:val="24"/>
        </w:rPr>
        <w:t xml:space="preserve">KNCHR - Kenya National Commission on Human Rights </w:t>
      </w:r>
    </w:p>
    <w:p w14:paraId="3FB915CC" w14:textId="77777777" w:rsidR="007D6FC1" w:rsidRPr="00515E5C" w:rsidRDefault="008F1A27" w:rsidP="00E50E22">
      <w:pPr>
        <w:spacing w:before="240" w:after="200"/>
        <w:jc w:val="both"/>
        <w:rPr>
          <w:rFonts w:eastAsia="Times New Roman" w:cs="Times New Roman"/>
          <w:szCs w:val="24"/>
        </w:rPr>
      </w:pPr>
      <w:proofErr w:type="spellStart"/>
      <w:r w:rsidRPr="00515E5C">
        <w:rPr>
          <w:rFonts w:eastAsia="Times New Roman" w:cs="Times New Roman"/>
          <w:szCs w:val="24"/>
        </w:rPr>
        <w:t>MoECCF</w:t>
      </w:r>
      <w:proofErr w:type="spellEnd"/>
      <w:r w:rsidRPr="00515E5C">
        <w:rPr>
          <w:rFonts w:eastAsia="Times New Roman" w:cs="Times New Roman"/>
          <w:szCs w:val="24"/>
        </w:rPr>
        <w:t xml:space="preserve"> - Ministry of Environment, Climate Change and Forestry</w:t>
      </w:r>
    </w:p>
    <w:p w14:paraId="3A860D79" w14:textId="77777777" w:rsidR="007D6FC1" w:rsidRPr="00515E5C" w:rsidRDefault="008F1A27" w:rsidP="00E50E22">
      <w:pPr>
        <w:spacing w:before="240" w:after="200"/>
        <w:jc w:val="both"/>
        <w:rPr>
          <w:rFonts w:eastAsia="Times New Roman" w:cs="Times New Roman"/>
          <w:szCs w:val="24"/>
        </w:rPr>
      </w:pPr>
      <w:r w:rsidRPr="00515E5C">
        <w:rPr>
          <w:rFonts w:eastAsia="Times New Roman" w:cs="Times New Roman"/>
          <w:szCs w:val="24"/>
        </w:rPr>
        <w:t>NEMA - National Environment Management Authority</w:t>
      </w:r>
    </w:p>
    <w:p w14:paraId="43BFB70B" w14:textId="77777777" w:rsidR="007D6FC1" w:rsidRPr="00515E5C" w:rsidRDefault="008F1A27" w:rsidP="00E50E22">
      <w:pPr>
        <w:spacing w:before="240" w:after="200"/>
        <w:jc w:val="both"/>
        <w:rPr>
          <w:rFonts w:eastAsia="Times New Roman" w:cs="Times New Roman"/>
          <w:szCs w:val="24"/>
        </w:rPr>
      </w:pPr>
      <w:r w:rsidRPr="00515E5C">
        <w:rPr>
          <w:rFonts w:eastAsia="Times New Roman" w:cs="Times New Roman"/>
          <w:szCs w:val="24"/>
        </w:rPr>
        <w:t>PEM – Participatory Environmental Monitoring</w:t>
      </w:r>
    </w:p>
    <w:p w14:paraId="2CDE03E7" w14:textId="77777777" w:rsidR="007D6FC1" w:rsidRPr="00515E5C" w:rsidRDefault="008F1A27" w:rsidP="00E50E22">
      <w:pPr>
        <w:spacing w:before="240" w:after="200"/>
        <w:jc w:val="both"/>
        <w:rPr>
          <w:rFonts w:eastAsia="Times New Roman" w:cs="Times New Roman"/>
          <w:szCs w:val="24"/>
        </w:rPr>
      </w:pPr>
      <w:r w:rsidRPr="00515E5C">
        <w:rPr>
          <w:rFonts w:eastAsia="Times New Roman" w:cs="Times New Roman"/>
          <w:szCs w:val="24"/>
        </w:rPr>
        <w:t>PTC - Project Technical Committee</w:t>
      </w:r>
    </w:p>
    <w:p w14:paraId="5C4885C4" w14:textId="77777777" w:rsidR="007D6FC1" w:rsidRPr="00515E5C" w:rsidRDefault="008F1A27" w:rsidP="00E50E22">
      <w:pPr>
        <w:spacing w:before="240" w:after="200"/>
        <w:jc w:val="both"/>
        <w:rPr>
          <w:rFonts w:eastAsia="Times New Roman" w:cs="Times New Roman"/>
          <w:szCs w:val="24"/>
        </w:rPr>
      </w:pPr>
      <w:r w:rsidRPr="00515E5C">
        <w:rPr>
          <w:rFonts w:eastAsia="Times New Roman" w:cs="Times New Roman"/>
          <w:szCs w:val="24"/>
        </w:rPr>
        <w:t xml:space="preserve">SDM - State Department for Mining </w:t>
      </w:r>
    </w:p>
    <w:p w14:paraId="654089AA" w14:textId="77777777" w:rsidR="007D6FC1" w:rsidRPr="00515E5C" w:rsidRDefault="008F1A27" w:rsidP="00E50E22">
      <w:pPr>
        <w:spacing w:before="240" w:after="200"/>
        <w:jc w:val="both"/>
        <w:rPr>
          <w:rFonts w:eastAsia="Times New Roman" w:cs="Times New Roman"/>
          <w:szCs w:val="24"/>
        </w:rPr>
      </w:pPr>
      <w:r w:rsidRPr="00515E5C">
        <w:rPr>
          <w:rFonts w:eastAsia="Times New Roman" w:cs="Times New Roman"/>
          <w:szCs w:val="24"/>
        </w:rPr>
        <w:t xml:space="preserve">SEPA - Swedish Environmental Protection Agency </w:t>
      </w:r>
    </w:p>
    <w:p w14:paraId="77EE3A50" w14:textId="77777777" w:rsidR="007D6FC1" w:rsidRPr="00515E5C" w:rsidRDefault="008F1A27" w:rsidP="00E50E22">
      <w:pPr>
        <w:spacing w:before="240" w:after="200"/>
        <w:jc w:val="both"/>
        <w:rPr>
          <w:rFonts w:eastAsia="Times New Roman" w:cs="Times New Roman"/>
          <w:szCs w:val="24"/>
        </w:rPr>
      </w:pPr>
      <w:r w:rsidRPr="00515E5C">
        <w:rPr>
          <w:rFonts w:eastAsia="Times New Roman" w:cs="Times New Roman"/>
          <w:szCs w:val="24"/>
        </w:rPr>
        <w:t xml:space="preserve">UNDP - United Nations Development </w:t>
      </w:r>
      <w:proofErr w:type="spellStart"/>
      <w:r w:rsidRPr="00515E5C">
        <w:rPr>
          <w:rFonts w:eastAsia="Times New Roman" w:cs="Times New Roman"/>
          <w:szCs w:val="24"/>
        </w:rPr>
        <w:t>Programme</w:t>
      </w:r>
      <w:proofErr w:type="spellEnd"/>
    </w:p>
    <w:p w14:paraId="093FFD10" w14:textId="77777777" w:rsidR="007D6FC1" w:rsidRPr="00515E5C" w:rsidRDefault="008F1A27" w:rsidP="00E50E22">
      <w:pPr>
        <w:spacing w:before="240" w:after="200"/>
        <w:jc w:val="both"/>
        <w:rPr>
          <w:rFonts w:eastAsia="Times New Roman" w:cs="Times New Roman"/>
          <w:szCs w:val="24"/>
        </w:rPr>
      </w:pPr>
      <w:r w:rsidRPr="00515E5C">
        <w:rPr>
          <w:rFonts w:eastAsia="Times New Roman" w:cs="Times New Roman"/>
          <w:szCs w:val="24"/>
        </w:rPr>
        <w:t>WRUA – Water Resource Users Association</w:t>
      </w:r>
    </w:p>
    <w:p w14:paraId="76DBF4CC" w14:textId="77777777" w:rsidR="007D6FC1" w:rsidRPr="00515E5C" w:rsidRDefault="008F1A27" w:rsidP="00E50E22">
      <w:pPr>
        <w:spacing w:before="240" w:after="240"/>
        <w:jc w:val="both"/>
        <w:rPr>
          <w:rFonts w:eastAsia="Times New Roman" w:cs="Times New Roman"/>
          <w:b/>
          <w:szCs w:val="24"/>
        </w:rPr>
      </w:pPr>
      <w:r w:rsidRPr="00515E5C">
        <w:rPr>
          <w:rFonts w:eastAsia="Times New Roman" w:cs="Times New Roman"/>
          <w:b/>
          <w:szCs w:val="24"/>
        </w:rPr>
        <w:t xml:space="preserve"> </w:t>
      </w:r>
    </w:p>
    <w:p w14:paraId="6F4B39D5" w14:textId="77777777" w:rsidR="007D6FC1" w:rsidRPr="00515E5C" w:rsidRDefault="008F1A27" w:rsidP="00E50E22">
      <w:pPr>
        <w:spacing w:before="240" w:after="240"/>
        <w:jc w:val="both"/>
        <w:rPr>
          <w:rFonts w:eastAsia="Times New Roman" w:cs="Times New Roman"/>
          <w:b/>
          <w:szCs w:val="24"/>
        </w:rPr>
      </w:pPr>
      <w:r w:rsidRPr="00515E5C">
        <w:rPr>
          <w:rFonts w:eastAsia="Times New Roman" w:cs="Times New Roman"/>
          <w:b/>
          <w:szCs w:val="24"/>
        </w:rPr>
        <w:t xml:space="preserve"> </w:t>
      </w:r>
    </w:p>
    <w:p w14:paraId="33F686CF" w14:textId="77777777" w:rsidR="007D6FC1" w:rsidRPr="00515E5C" w:rsidRDefault="008F1A27" w:rsidP="00E50E22">
      <w:pPr>
        <w:pStyle w:val="Heading1"/>
        <w:rPr>
          <w:szCs w:val="24"/>
        </w:rPr>
      </w:pPr>
      <w:bookmarkStart w:id="2" w:name="_Toc209528070"/>
      <w:r w:rsidRPr="00515E5C">
        <w:rPr>
          <w:szCs w:val="24"/>
        </w:rPr>
        <w:lastRenderedPageBreak/>
        <w:t>Definition of Terms</w:t>
      </w:r>
      <w:bookmarkEnd w:id="2"/>
    </w:p>
    <w:p w14:paraId="139E725E"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b/>
          <w:szCs w:val="24"/>
        </w:rPr>
        <w:t xml:space="preserve">Act- </w:t>
      </w:r>
      <w:r w:rsidRPr="00515E5C">
        <w:rPr>
          <w:rFonts w:eastAsia="Times New Roman" w:cs="Times New Roman"/>
          <w:szCs w:val="24"/>
        </w:rPr>
        <w:t>the Environmental management and Coordination Act</w:t>
      </w:r>
    </w:p>
    <w:p w14:paraId="40963858" w14:textId="77777777" w:rsidR="007D6FC1" w:rsidRPr="00515E5C" w:rsidRDefault="008F1A27" w:rsidP="00E50E22">
      <w:pPr>
        <w:shd w:val="clear" w:color="auto" w:fill="FFFFFF"/>
        <w:spacing w:before="240" w:after="240"/>
        <w:jc w:val="both"/>
        <w:rPr>
          <w:rFonts w:eastAsia="Times New Roman" w:cs="Times New Roman"/>
          <w:szCs w:val="24"/>
        </w:rPr>
      </w:pPr>
      <w:r w:rsidRPr="00515E5C">
        <w:rPr>
          <w:rFonts w:eastAsia="Times New Roman" w:cs="Times New Roman"/>
          <w:b/>
          <w:szCs w:val="24"/>
        </w:rPr>
        <w:t>Affected media</w:t>
      </w:r>
      <w:r w:rsidRPr="00515E5C">
        <w:rPr>
          <w:rFonts w:eastAsia="Times New Roman" w:cs="Times New Roman"/>
          <w:szCs w:val="24"/>
        </w:rPr>
        <w:t xml:space="preserve"> - means land, water, air, or any other natural resource that has been polluted, contaminated or degraded;</w:t>
      </w:r>
    </w:p>
    <w:p w14:paraId="5DFC6AA6" w14:textId="77777777" w:rsidR="007D6FC1" w:rsidRPr="00515E5C" w:rsidRDefault="008F1A27" w:rsidP="00E50E22">
      <w:pPr>
        <w:shd w:val="clear" w:color="auto" w:fill="FFFFFF"/>
        <w:spacing w:before="240" w:after="240"/>
        <w:jc w:val="both"/>
        <w:rPr>
          <w:rFonts w:eastAsia="Times New Roman" w:cs="Times New Roman"/>
          <w:szCs w:val="24"/>
        </w:rPr>
      </w:pPr>
      <w:r w:rsidRPr="00515E5C">
        <w:rPr>
          <w:rFonts w:eastAsia="Times New Roman" w:cs="Times New Roman"/>
          <w:b/>
          <w:szCs w:val="24"/>
        </w:rPr>
        <w:t>Artisanal Mining</w:t>
      </w:r>
      <w:r w:rsidRPr="00515E5C">
        <w:rPr>
          <w:rFonts w:eastAsia="Times New Roman" w:cs="Times New Roman"/>
          <w:szCs w:val="24"/>
        </w:rPr>
        <w:t>- means traditional and customary mining operations using traditional or customary ways and means in an area less than 0.4sq Km;</w:t>
      </w:r>
    </w:p>
    <w:p w14:paraId="3794449D" w14:textId="77777777" w:rsidR="007D6FC1" w:rsidRPr="00515E5C" w:rsidRDefault="008F1A27" w:rsidP="00E50E22">
      <w:pPr>
        <w:shd w:val="clear" w:color="auto" w:fill="FFFFFF"/>
        <w:spacing w:before="240" w:after="240"/>
        <w:jc w:val="both"/>
        <w:rPr>
          <w:rFonts w:eastAsia="Times New Roman" w:cs="Times New Roman"/>
          <w:szCs w:val="24"/>
        </w:rPr>
      </w:pPr>
      <w:r w:rsidRPr="00515E5C">
        <w:rPr>
          <w:rFonts w:eastAsia="Times New Roman" w:cs="Times New Roman"/>
          <w:b/>
          <w:szCs w:val="24"/>
        </w:rPr>
        <w:t>Authority</w:t>
      </w:r>
      <w:r w:rsidRPr="00515E5C">
        <w:rPr>
          <w:rFonts w:eastAsia="Times New Roman" w:cs="Times New Roman"/>
          <w:szCs w:val="24"/>
        </w:rPr>
        <w:t xml:space="preserve"> - means the National Environment Management Authority established under section 7 of t</w:t>
      </w:r>
    </w:p>
    <w:p w14:paraId="4E18FA80" w14:textId="77777777" w:rsidR="007D6FC1" w:rsidRPr="00515E5C" w:rsidRDefault="008F1A27" w:rsidP="00E50E22">
      <w:pPr>
        <w:shd w:val="clear" w:color="auto" w:fill="FFFFFF"/>
        <w:spacing w:before="240" w:after="240"/>
        <w:jc w:val="both"/>
        <w:rPr>
          <w:rFonts w:eastAsia="Times New Roman" w:cs="Times New Roman"/>
          <w:szCs w:val="24"/>
        </w:rPr>
      </w:pPr>
      <w:r w:rsidRPr="00515E5C">
        <w:rPr>
          <w:rFonts w:eastAsia="Times New Roman" w:cs="Times New Roman"/>
          <w:b/>
          <w:szCs w:val="24"/>
        </w:rPr>
        <w:t>Cabinet Secretary</w:t>
      </w:r>
      <w:r w:rsidRPr="00515E5C">
        <w:rPr>
          <w:rFonts w:eastAsia="Times New Roman" w:cs="Times New Roman"/>
          <w:szCs w:val="24"/>
        </w:rPr>
        <w:t xml:space="preserve"> - means the Cabinet Secretary responsible for environmental matters;</w:t>
      </w:r>
    </w:p>
    <w:p w14:paraId="2F4ED492" w14:textId="77777777" w:rsidR="007D6FC1" w:rsidRPr="00515E5C" w:rsidRDefault="008F1A27" w:rsidP="00E50E22">
      <w:pPr>
        <w:shd w:val="clear" w:color="auto" w:fill="FFFFFF"/>
        <w:spacing w:before="240" w:after="240"/>
        <w:jc w:val="both"/>
        <w:rPr>
          <w:rFonts w:eastAsia="Times New Roman" w:cs="Times New Roman"/>
          <w:szCs w:val="24"/>
        </w:rPr>
      </w:pPr>
      <w:r w:rsidRPr="00515E5C">
        <w:rPr>
          <w:rFonts w:eastAsia="Times New Roman" w:cs="Times New Roman"/>
          <w:b/>
          <w:szCs w:val="24"/>
        </w:rPr>
        <w:t>Committee</w:t>
      </w:r>
      <w:r w:rsidRPr="00515E5C">
        <w:rPr>
          <w:rFonts w:eastAsia="Times New Roman" w:cs="Times New Roman"/>
          <w:szCs w:val="24"/>
        </w:rPr>
        <w:t xml:space="preserve"> - means Participatory Environmental Monitoring Committee</w:t>
      </w:r>
    </w:p>
    <w:p w14:paraId="7E3DB73B" w14:textId="77777777" w:rsidR="007D6FC1" w:rsidRPr="00515E5C" w:rsidRDefault="00995242" w:rsidP="00E50E22">
      <w:pPr>
        <w:shd w:val="clear" w:color="auto" w:fill="FFFFFF"/>
        <w:spacing w:before="240"/>
        <w:jc w:val="both"/>
        <w:rPr>
          <w:szCs w:val="24"/>
        </w:rPr>
      </w:pPr>
      <w:hyperlink r:id="rId16">
        <w:r w:rsidR="007D6FC1" w:rsidRPr="00515E5C">
          <w:rPr>
            <w:b/>
            <w:szCs w:val="24"/>
          </w:rPr>
          <w:t>Environmental governance</w:t>
        </w:r>
      </w:hyperlink>
      <w:r w:rsidR="007D6FC1" w:rsidRPr="00515E5C">
        <w:rPr>
          <w:szCs w:val="24"/>
        </w:rPr>
        <w:t xml:space="preserve"> - </w:t>
      </w:r>
      <w:r w:rsidR="007D6FC1" w:rsidRPr="00515E5C">
        <w:rPr>
          <w:szCs w:val="24"/>
          <w:highlight w:val="white"/>
        </w:rPr>
        <w:t>the systems of processes, institutions, rules, and norms that shape how human societies interact with the environment and manage natural resources to achieve sustainability and environmental justice</w:t>
      </w:r>
    </w:p>
    <w:p w14:paraId="20AB5C9B" w14:textId="77777777" w:rsidR="007D6FC1" w:rsidRPr="00515E5C" w:rsidRDefault="008F1A27" w:rsidP="00E50E22">
      <w:pPr>
        <w:shd w:val="clear" w:color="auto" w:fill="FFFFFF"/>
        <w:spacing w:before="240" w:after="240"/>
        <w:jc w:val="both"/>
        <w:rPr>
          <w:rFonts w:eastAsia="Times New Roman" w:cs="Times New Roman"/>
          <w:szCs w:val="24"/>
        </w:rPr>
      </w:pPr>
      <w:r w:rsidRPr="00515E5C">
        <w:rPr>
          <w:b/>
          <w:szCs w:val="24"/>
          <w:highlight w:val="white"/>
        </w:rPr>
        <w:t xml:space="preserve">Community based monitoring </w:t>
      </w:r>
      <w:r w:rsidRPr="00515E5C">
        <w:rPr>
          <w:szCs w:val="24"/>
          <w:highlight w:val="white"/>
        </w:rPr>
        <w:t>- involves local communities assessing the quality, effectiveness, and accessibility of services, programs, or natural resource management systems</w:t>
      </w:r>
    </w:p>
    <w:p w14:paraId="690C57AF" w14:textId="77777777" w:rsidR="007D6FC1" w:rsidRPr="00515E5C" w:rsidRDefault="008F1A27" w:rsidP="00E50E22">
      <w:pPr>
        <w:shd w:val="clear" w:color="auto" w:fill="FFFFFF"/>
        <w:spacing w:before="240" w:after="240"/>
        <w:jc w:val="both"/>
        <w:rPr>
          <w:rFonts w:eastAsia="Times New Roman" w:cs="Times New Roman"/>
          <w:szCs w:val="24"/>
        </w:rPr>
      </w:pPr>
      <w:r w:rsidRPr="00515E5C">
        <w:rPr>
          <w:rFonts w:eastAsia="Times New Roman" w:cs="Times New Roman"/>
          <w:b/>
          <w:szCs w:val="24"/>
        </w:rPr>
        <w:t>Director-General</w:t>
      </w:r>
      <w:r w:rsidRPr="00515E5C">
        <w:rPr>
          <w:rFonts w:eastAsia="Times New Roman" w:cs="Times New Roman"/>
          <w:szCs w:val="24"/>
        </w:rPr>
        <w:t xml:space="preserve"> - means the Director-General of the Authority appointed under section 10 of the Act;</w:t>
      </w:r>
    </w:p>
    <w:p w14:paraId="198CC951" w14:textId="77777777" w:rsidR="007D6FC1" w:rsidRPr="00515E5C" w:rsidRDefault="008F1A27" w:rsidP="00E50E22">
      <w:pPr>
        <w:shd w:val="clear" w:color="auto" w:fill="FFFFFF"/>
        <w:spacing w:before="240" w:after="240"/>
        <w:jc w:val="both"/>
        <w:rPr>
          <w:rFonts w:eastAsia="Times New Roman" w:cs="Times New Roman"/>
          <w:szCs w:val="24"/>
        </w:rPr>
      </w:pPr>
      <w:r w:rsidRPr="00515E5C">
        <w:rPr>
          <w:rFonts w:eastAsia="Times New Roman" w:cs="Times New Roman"/>
          <w:b/>
          <w:szCs w:val="24"/>
        </w:rPr>
        <w:t>Facility</w:t>
      </w:r>
      <w:r w:rsidRPr="00515E5C">
        <w:rPr>
          <w:rFonts w:eastAsia="Times New Roman" w:cs="Times New Roman"/>
          <w:szCs w:val="24"/>
        </w:rPr>
        <w:t xml:space="preserve"> - means a place where any of the activities listed in the First Schedule is undertaken;</w:t>
      </w:r>
    </w:p>
    <w:p w14:paraId="4913DBC0" w14:textId="77777777" w:rsidR="007D6FC1" w:rsidRPr="00515E5C" w:rsidRDefault="008F1A27" w:rsidP="00E50E22">
      <w:pPr>
        <w:shd w:val="clear" w:color="auto" w:fill="FFFFFF"/>
        <w:spacing w:before="240" w:after="240"/>
        <w:jc w:val="both"/>
        <w:rPr>
          <w:rFonts w:eastAsia="Times New Roman" w:cs="Times New Roman"/>
          <w:szCs w:val="24"/>
        </w:rPr>
      </w:pPr>
      <w:r w:rsidRPr="00515E5C">
        <w:rPr>
          <w:rFonts w:eastAsia="Times New Roman" w:cs="Times New Roman"/>
          <w:b/>
          <w:szCs w:val="24"/>
        </w:rPr>
        <w:t>Good environmental practice</w:t>
      </w:r>
      <w:r w:rsidRPr="00515E5C">
        <w:rPr>
          <w:rFonts w:eastAsia="Times New Roman" w:cs="Times New Roman"/>
          <w:szCs w:val="24"/>
        </w:rPr>
        <w:t xml:space="preserve"> - means a practice that is in accordance with the provisions of Act or any other existing law;</w:t>
      </w:r>
    </w:p>
    <w:p w14:paraId="19E23EDA" w14:textId="77777777" w:rsidR="007D6FC1" w:rsidRPr="00515E5C" w:rsidRDefault="008F1A27" w:rsidP="00E50E22">
      <w:pPr>
        <w:shd w:val="clear" w:color="auto" w:fill="FFFFFF"/>
        <w:spacing w:before="240" w:after="240"/>
        <w:jc w:val="both"/>
        <w:rPr>
          <w:rFonts w:eastAsia="Times New Roman" w:cs="Times New Roman"/>
          <w:szCs w:val="24"/>
        </w:rPr>
      </w:pPr>
      <w:r w:rsidRPr="00515E5C">
        <w:rPr>
          <w:rFonts w:eastAsia="Times New Roman" w:cs="Times New Roman"/>
          <w:b/>
          <w:szCs w:val="24"/>
        </w:rPr>
        <w:t>Industrial plants</w:t>
      </w:r>
      <w:r w:rsidRPr="00515E5C">
        <w:rPr>
          <w:rFonts w:eastAsia="Times New Roman" w:cs="Times New Roman"/>
          <w:szCs w:val="24"/>
        </w:rPr>
        <w:t xml:space="preserve"> - means undertaking manufacturing, engineering and trade activities as listed in the First Schedule;</w:t>
      </w:r>
    </w:p>
    <w:p w14:paraId="1791EC77" w14:textId="77777777" w:rsidR="007D6FC1" w:rsidRPr="00515E5C" w:rsidRDefault="008F1A27" w:rsidP="00E50E22">
      <w:pPr>
        <w:shd w:val="clear" w:color="auto" w:fill="FFFFFF"/>
        <w:spacing w:before="240" w:after="240"/>
        <w:jc w:val="both"/>
        <w:rPr>
          <w:rFonts w:eastAsia="Times New Roman" w:cs="Times New Roman"/>
          <w:szCs w:val="24"/>
        </w:rPr>
      </w:pPr>
      <w:r w:rsidRPr="00515E5C">
        <w:rPr>
          <w:rFonts w:eastAsia="Times New Roman" w:cs="Times New Roman"/>
          <w:b/>
          <w:szCs w:val="24"/>
        </w:rPr>
        <w:t>Participatory Environmental Monitoring (PEM)</w:t>
      </w:r>
      <w:r w:rsidRPr="00515E5C">
        <w:rPr>
          <w:rFonts w:eastAsia="Times New Roman" w:cs="Times New Roman"/>
          <w:szCs w:val="24"/>
        </w:rPr>
        <w:t xml:space="preserve"> - A process of routinely observing and/or measuring environmental or social phenomena, or both, that is led and undertaken by local community members and can involve external collaboration and support of visiting researchers and Government Agencies</w:t>
      </w:r>
    </w:p>
    <w:p w14:paraId="54295EB5" w14:textId="77777777" w:rsidR="007D6FC1" w:rsidRPr="00515E5C" w:rsidRDefault="008F1A27" w:rsidP="00E50E22">
      <w:pPr>
        <w:shd w:val="clear" w:color="auto" w:fill="FFFFFF"/>
        <w:spacing w:before="240" w:after="240"/>
        <w:jc w:val="both"/>
        <w:rPr>
          <w:rFonts w:eastAsia="Times New Roman" w:cs="Times New Roman"/>
          <w:szCs w:val="24"/>
        </w:rPr>
      </w:pPr>
      <w:r w:rsidRPr="00515E5C">
        <w:rPr>
          <w:rFonts w:eastAsia="Times New Roman" w:cs="Times New Roman"/>
          <w:b/>
          <w:szCs w:val="24"/>
        </w:rPr>
        <w:t xml:space="preserve">Proponent </w:t>
      </w:r>
      <w:r w:rsidRPr="00515E5C">
        <w:rPr>
          <w:rFonts w:eastAsia="Times New Roman" w:cs="Times New Roman"/>
          <w:szCs w:val="24"/>
        </w:rPr>
        <w:t xml:space="preserve">- means a person proposing any project, </w:t>
      </w:r>
      <w:proofErr w:type="spellStart"/>
      <w:r w:rsidRPr="00515E5C">
        <w:rPr>
          <w:rFonts w:eastAsia="Times New Roman" w:cs="Times New Roman"/>
          <w:szCs w:val="24"/>
        </w:rPr>
        <w:t>programme</w:t>
      </w:r>
      <w:proofErr w:type="spellEnd"/>
      <w:r w:rsidRPr="00515E5C">
        <w:rPr>
          <w:rFonts w:eastAsia="Times New Roman" w:cs="Times New Roman"/>
          <w:szCs w:val="24"/>
        </w:rPr>
        <w:t xml:space="preserve"> or undertaking listed in the First Schedule</w:t>
      </w:r>
    </w:p>
    <w:p w14:paraId="5223188D" w14:textId="77777777" w:rsidR="007D6FC1" w:rsidRPr="00515E5C" w:rsidRDefault="00995242" w:rsidP="00E50E22">
      <w:pPr>
        <w:shd w:val="clear" w:color="auto" w:fill="FFFFFF"/>
        <w:spacing w:before="240"/>
        <w:jc w:val="both"/>
        <w:rPr>
          <w:rFonts w:eastAsia="Times New Roman" w:cs="Times New Roman"/>
          <w:szCs w:val="24"/>
        </w:rPr>
      </w:pPr>
      <w:hyperlink r:id="rId17">
        <w:r w:rsidR="007D6FC1" w:rsidRPr="00515E5C">
          <w:rPr>
            <w:rFonts w:eastAsia="Times New Roman" w:cs="Times New Roman"/>
            <w:b/>
            <w:szCs w:val="24"/>
          </w:rPr>
          <w:t>Stakeholder engagemen</w:t>
        </w:r>
      </w:hyperlink>
      <w:r w:rsidR="007D6FC1" w:rsidRPr="00515E5C">
        <w:rPr>
          <w:rFonts w:eastAsia="Times New Roman" w:cs="Times New Roman"/>
          <w:b/>
          <w:szCs w:val="24"/>
        </w:rPr>
        <w:t>t -</w:t>
      </w:r>
      <w:r w:rsidR="007D6FC1" w:rsidRPr="00515E5C">
        <w:rPr>
          <w:rFonts w:eastAsia="Times New Roman" w:cs="Times New Roman"/>
          <w:szCs w:val="24"/>
        </w:rPr>
        <w:t xml:space="preserve"> means</w:t>
      </w:r>
      <w:r w:rsidR="007D6FC1" w:rsidRPr="00515E5C">
        <w:rPr>
          <w:rFonts w:eastAsia="Times New Roman" w:cs="Times New Roman"/>
          <w:szCs w:val="24"/>
          <w:highlight w:val="white"/>
        </w:rPr>
        <w:t xml:space="preserve"> </w:t>
      </w:r>
      <w:r w:rsidR="007D6FC1" w:rsidRPr="00515E5C">
        <w:rPr>
          <w:rFonts w:eastAsia="Times New Roman" w:cs="Times New Roman"/>
          <w:szCs w:val="24"/>
        </w:rPr>
        <w:t>the process of involving individuals or groups who have an interest in an organization or project to foster understanding, collaboration, and buy-in, ultimately aiming to achieve better outcomes by considering their needs, managing expectations, and mitigating potential conflicts</w:t>
      </w:r>
    </w:p>
    <w:p w14:paraId="2771A80D" w14:textId="77777777" w:rsidR="007D6FC1" w:rsidRPr="00515E5C" w:rsidRDefault="008F1A27" w:rsidP="00E50E22">
      <w:pPr>
        <w:shd w:val="clear" w:color="auto" w:fill="FFFFFF"/>
        <w:spacing w:before="240" w:after="240"/>
        <w:jc w:val="both"/>
        <w:rPr>
          <w:rFonts w:eastAsia="Times New Roman" w:cs="Times New Roman"/>
          <w:szCs w:val="24"/>
        </w:rPr>
      </w:pPr>
      <w:r w:rsidRPr="00515E5C">
        <w:rPr>
          <w:rFonts w:eastAsia="Times New Roman" w:cs="Times New Roman"/>
          <w:b/>
          <w:szCs w:val="24"/>
        </w:rPr>
        <w:t>Tribunal</w:t>
      </w:r>
      <w:r w:rsidRPr="00515E5C">
        <w:rPr>
          <w:rFonts w:eastAsia="Times New Roman" w:cs="Times New Roman"/>
          <w:szCs w:val="24"/>
        </w:rPr>
        <w:t xml:space="preserve"> - means the National Environment Tribunal established under section 125 of the Act;</w:t>
      </w:r>
    </w:p>
    <w:p w14:paraId="4E48B17F" w14:textId="77777777" w:rsidR="007D6FC1" w:rsidRPr="00515E5C" w:rsidRDefault="008F1A27" w:rsidP="00E50E22">
      <w:pPr>
        <w:spacing w:before="240" w:after="240"/>
        <w:jc w:val="both"/>
        <w:rPr>
          <w:rFonts w:eastAsia="Times New Roman" w:cs="Times New Roman"/>
          <w:szCs w:val="24"/>
        </w:rPr>
      </w:pPr>
      <w:r w:rsidRPr="00515E5C">
        <w:rPr>
          <w:rFonts w:eastAsia="Times New Roman" w:cs="Times New Roman"/>
          <w:szCs w:val="24"/>
        </w:rPr>
        <w:t xml:space="preserve"> </w:t>
      </w:r>
    </w:p>
    <w:p w14:paraId="55CE2682" w14:textId="77777777" w:rsidR="007D6FC1" w:rsidRPr="00515E5C" w:rsidRDefault="007D6FC1" w:rsidP="00E50E22">
      <w:pPr>
        <w:spacing w:before="240" w:after="240"/>
        <w:jc w:val="both"/>
        <w:rPr>
          <w:rFonts w:eastAsia="Times New Roman" w:cs="Times New Roman"/>
          <w:szCs w:val="24"/>
        </w:rPr>
      </w:pPr>
    </w:p>
    <w:p w14:paraId="60A82D1B" w14:textId="77777777" w:rsidR="007D6FC1" w:rsidRPr="00515E5C" w:rsidRDefault="007D6FC1" w:rsidP="00E50E22">
      <w:pPr>
        <w:spacing w:before="240" w:after="240"/>
        <w:jc w:val="both"/>
        <w:rPr>
          <w:rFonts w:eastAsia="Times New Roman" w:cs="Times New Roman"/>
          <w:szCs w:val="24"/>
        </w:rPr>
      </w:pPr>
    </w:p>
    <w:p w14:paraId="2ED74385" w14:textId="77777777" w:rsidR="007D6FC1" w:rsidRPr="00515E5C" w:rsidRDefault="007D6FC1" w:rsidP="00E50E22">
      <w:pPr>
        <w:spacing w:before="240" w:after="240"/>
        <w:jc w:val="both"/>
        <w:rPr>
          <w:rFonts w:eastAsia="Times New Roman" w:cs="Times New Roman"/>
          <w:szCs w:val="24"/>
        </w:rPr>
      </w:pPr>
    </w:p>
    <w:p w14:paraId="13460F93" w14:textId="77777777" w:rsidR="007D6FC1" w:rsidRPr="00515E5C" w:rsidRDefault="007D6FC1" w:rsidP="00E50E22">
      <w:pPr>
        <w:spacing w:before="240" w:after="240"/>
        <w:jc w:val="both"/>
        <w:rPr>
          <w:rFonts w:eastAsia="Times New Roman" w:cs="Times New Roman"/>
          <w:szCs w:val="24"/>
        </w:rPr>
      </w:pPr>
    </w:p>
    <w:p w14:paraId="01D02E1B" w14:textId="77777777" w:rsidR="007D6FC1" w:rsidRPr="00515E5C" w:rsidRDefault="007D6FC1" w:rsidP="00E50E22">
      <w:pPr>
        <w:spacing w:before="240" w:after="240"/>
        <w:jc w:val="both"/>
        <w:rPr>
          <w:rFonts w:eastAsia="Times New Roman" w:cs="Times New Roman"/>
          <w:szCs w:val="24"/>
        </w:rPr>
      </w:pPr>
    </w:p>
    <w:p w14:paraId="2A858206" w14:textId="77777777" w:rsidR="007D6FC1" w:rsidRPr="00515E5C" w:rsidRDefault="007D6FC1" w:rsidP="00E50E22">
      <w:pPr>
        <w:spacing w:before="240" w:after="240"/>
        <w:jc w:val="both"/>
        <w:rPr>
          <w:rFonts w:eastAsia="Times New Roman" w:cs="Times New Roman"/>
          <w:szCs w:val="24"/>
        </w:rPr>
      </w:pPr>
    </w:p>
    <w:p w14:paraId="5ED9ED35" w14:textId="77777777" w:rsidR="007D6FC1" w:rsidRPr="00515E5C" w:rsidRDefault="007D6FC1" w:rsidP="00E50E22">
      <w:pPr>
        <w:spacing w:before="240" w:after="240"/>
        <w:jc w:val="both"/>
        <w:rPr>
          <w:rFonts w:eastAsia="Times New Roman" w:cs="Times New Roman"/>
          <w:szCs w:val="24"/>
        </w:rPr>
      </w:pPr>
    </w:p>
    <w:p w14:paraId="696DF09B" w14:textId="77777777" w:rsidR="007D6FC1" w:rsidRPr="00515E5C" w:rsidRDefault="007D6FC1" w:rsidP="00E50E22">
      <w:pPr>
        <w:spacing w:before="240" w:after="240"/>
        <w:jc w:val="both"/>
        <w:rPr>
          <w:rFonts w:eastAsia="Times New Roman" w:cs="Times New Roman"/>
          <w:szCs w:val="24"/>
        </w:rPr>
      </w:pPr>
    </w:p>
    <w:p w14:paraId="39B448CB" w14:textId="77777777" w:rsidR="007D6FC1" w:rsidRPr="00515E5C" w:rsidRDefault="007D6FC1" w:rsidP="00E50E22">
      <w:pPr>
        <w:spacing w:before="240" w:after="240"/>
        <w:jc w:val="both"/>
        <w:rPr>
          <w:rFonts w:eastAsia="Times New Roman" w:cs="Times New Roman"/>
          <w:szCs w:val="24"/>
        </w:rPr>
      </w:pPr>
    </w:p>
    <w:p w14:paraId="54596F75" w14:textId="77777777" w:rsidR="007D6FC1" w:rsidRPr="00515E5C" w:rsidRDefault="007D6FC1" w:rsidP="00E50E22">
      <w:pPr>
        <w:spacing w:before="240" w:after="240"/>
        <w:jc w:val="both"/>
        <w:rPr>
          <w:rFonts w:eastAsia="Times New Roman" w:cs="Times New Roman"/>
          <w:szCs w:val="24"/>
        </w:rPr>
      </w:pPr>
    </w:p>
    <w:p w14:paraId="0615C1EF" w14:textId="77777777" w:rsidR="007D6FC1" w:rsidRPr="00515E5C" w:rsidRDefault="007D6FC1" w:rsidP="00E50E22">
      <w:pPr>
        <w:spacing w:before="240" w:after="240"/>
        <w:jc w:val="both"/>
        <w:rPr>
          <w:rFonts w:eastAsia="Times New Roman" w:cs="Times New Roman"/>
          <w:szCs w:val="24"/>
        </w:rPr>
      </w:pPr>
    </w:p>
    <w:p w14:paraId="0BBDACEB" w14:textId="77777777" w:rsidR="007D6FC1" w:rsidRPr="00515E5C" w:rsidRDefault="007D6FC1" w:rsidP="00E50E22">
      <w:pPr>
        <w:spacing w:before="240" w:after="240"/>
        <w:jc w:val="both"/>
        <w:rPr>
          <w:rFonts w:eastAsia="Times New Roman" w:cs="Times New Roman"/>
          <w:szCs w:val="24"/>
        </w:rPr>
      </w:pPr>
    </w:p>
    <w:p w14:paraId="069F649A" w14:textId="77777777" w:rsidR="007D6FC1" w:rsidRDefault="007D6FC1" w:rsidP="00E50E22">
      <w:pPr>
        <w:spacing w:before="240" w:after="240"/>
        <w:jc w:val="both"/>
        <w:rPr>
          <w:rFonts w:eastAsia="Times New Roman" w:cs="Times New Roman"/>
          <w:szCs w:val="24"/>
        </w:rPr>
      </w:pPr>
    </w:p>
    <w:p w14:paraId="6EC8D2CD" w14:textId="77777777" w:rsidR="00E50E22" w:rsidRPr="00515E5C" w:rsidRDefault="00E50E22" w:rsidP="00E50E22">
      <w:pPr>
        <w:spacing w:before="240" w:after="240"/>
        <w:jc w:val="both"/>
        <w:rPr>
          <w:rFonts w:eastAsia="Times New Roman" w:cs="Times New Roman"/>
          <w:szCs w:val="24"/>
        </w:rPr>
      </w:pPr>
    </w:p>
    <w:p w14:paraId="2BE32863" w14:textId="77777777" w:rsidR="007D6FC1" w:rsidRPr="00515E5C" w:rsidRDefault="007D6FC1" w:rsidP="00E50E22">
      <w:pPr>
        <w:spacing w:before="240" w:after="240"/>
        <w:jc w:val="both"/>
        <w:rPr>
          <w:rFonts w:eastAsia="Times New Roman" w:cs="Times New Roman"/>
          <w:szCs w:val="24"/>
        </w:rPr>
      </w:pPr>
    </w:p>
    <w:p w14:paraId="44911988" w14:textId="77777777" w:rsidR="007D6FC1" w:rsidRPr="00515E5C" w:rsidRDefault="007D6FC1" w:rsidP="00E50E22">
      <w:pPr>
        <w:spacing w:before="240" w:after="240"/>
        <w:jc w:val="both"/>
        <w:rPr>
          <w:rFonts w:eastAsia="Times New Roman" w:cs="Times New Roman"/>
          <w:szCs w:val="24"/>
        </w:rPr>
      </w:pPr>
    </w:p>
    <w:p w14:paraId="0D8D5FC2" w14:textId="33F9F968" w:rsidR="009B7285" w:rsidRDefault="009B7285">
      <w:pPr>
        <w:spacing w:line="240" w:lineRule="auto"/>
        <w:rPr>
          <w:rFonts w:eastAsia="Times New Roman" w:cs="Times New Roman"/>
          <w:szCs w:val="24"/>
        </w:rPr>
      </w:pPr>
      <w:r>
        <w:rPr>
          <w:rFonts w:eastAsia="Times New Roman" w:cs="Times New Roman"/>
          <w:szCs w:val="24"/>
        </w:rPr>
        <w:br w:type="page"/>
      </w:r>
    </w:p>
    <w:p w14:paraId="17E1D20A" w14:textId="77777777" w:rsidR="007D6FC1" w:rsidRPr="00515E5C" w:rsidRDefault="007D6FC1" w:rsidP="00E50E22">
      <w:pPr>
        <w:spacing w:before="240" w:after="240"/>
        <w:jc w:val="both"/>
        <w:rPr>
          <w:rFonts w:eastAsia="Times New Roman" w:cs="Times New Roman"/>
          <w:szCs w:val="24"/>
        </w:rPr>
      </w:pPr>
    </w:p>
    <w:p w14:paraId="039F57CB" w14:textId="77777777" w:rsidR="007D6FC1" w:rsidRPr="00515E5C" w:rsidRDefault="008F1A27" w:rsidP="00E50E22">
      <w:pPr>
        <w:pStyle w:val="Heading1"/>
        <w:rPr>
          <w:b w:val="0"/>
          <w:szCs w:val="24"/>
        </w:rPr>
      </w:pPr>
      <w:bookmarkStart w:id="3" w:name="_Toc209528071"/>
      <w:r w:rsidRPr="00515E5C">
        <w:rPr>
          <w:szCs w:val="24"/>
        </w:rPr>
        <w:t>Chapter one: Introduction</w:t>
      </w:r>
      <w:bookmarkEnd w:id="3"/>
      <w:r w:rsidRPr="00515E5C">
        <w:rPr>
          <w:szCs w:val="24"/>
        </w:rPr>
        <w:t xml:space="preserve"> </w:t>
      </w:r>
    </w:p>
    <w:p w14:paraId="12F7B0B6" w14:textId="77777777" w:rsidR="007D6FC1" w:rsidRPr="00515E5C" w:rsidRDefault="008F1A27" w:rsidP="00E50E22">
      <w:pPr>
        <w:pStyle w:val="Heading2"/>
        <w:spacing w:before="0" w:after="0"/>
        <w:rPr>
          <w:szCs w:val="24"/>
        </w:rPr>
      </w:pPr>
      <w:bookmarkStart w:id="4" w:name="_Toc209528072"/>
      <w:r w:rsidRPr="00515E5C">
        <w:rPr>
          <w:color w:val="001D35"/>
          <w:szCs w:val="24"/>
        </w:rPr>
        <w:t xml:space="preserve">1.1 </w:t>
      </w:r>
      <w:r w:rsidRPr="00515E5C">
        <w:rPr>
          <w:szCs w:val="24"/>
        </w:rPr>
        <w:t>Background</w:t>
      </w:r>
      <w:bookmarkEnd w:id="4"/>
    </w:p>
    <w:p w14:paraId="4342DECE" w14:textId="77777777" w:rsidR="007D6FC1" w:rsidRPr="00515E5C" w:rsidRDefault="008F1A27" w:rsidP="00E50E22">
      <w:pPr>
        <w:shd w:val="clear" w:color="auto" w:fill="FFFFFF"/>
        <w:jc w:val="both"/>
        <w:rPr>
          <w:rFonts w:eastAsia="Times New Roman" w:cs="Times New Roman"/>
          <w:szCs w:val="24"/>
        </w:rPr>
      </w:pPr>
      <w:r w:rsidRPr="00515E5C">
        <w:rPr>
          <w:rFonts w:eastAsia="Times New Roman" w:cs="Times New Roman"/>
          <w:szCs w:val="24"/>
        </w:rPr>
        <w:t>Effective environmental monitoring is essential for ensuring that natural resources are managed sustainably, communities are protected from harm, and that economic development proceeds in a socially responsible way. In Kenya, mining and other resource-based activities play a critical role in economic growth and job creation. However, they also present risks such as land degradation, water contamination, biodiversity loss, occupational hazards, and heightened climate vulnerability. Addressing these risks requires monitoring systems that are not only technically sound but also inclusive and participatory.</w:t>
      </w:r>
    </w:p>
    <w:p w14:paraId="776A5083" w14:textId="77777777" w:rsidR="007D6FC1" w:rsidRPr="00515E5C" w:rsidRDefault="008F1A27" w:rsidP="00E50E22">
      <w:pPr>
        <w:shd w:val="clear" w:color="auto" w:fill="FFFFFF"/>
        <w:spacing w:before="240" w:after="240"/>
        <w:jc w:val="both"/>
        <w:rPr>
          <w:rFonts w:eastAsia="Times New Roman" w:cs="Times New Roman"/>
          <w:szCs w:val="24"/>
        </w:rPr>
      </w:pPr>
      <w:r w:rsidRPr="00515E5C">
        <w:rPr>
          <w:rFonts w:eastAsia="Times New Roman" w:cs="Times New Roman"/>
          <w:szCs w:val="24"/>
        </w:rPr>
        <w:t>Traditionally, environmental monitoring has been led by regulatory agencies and technical experts. While these institutions provide vital oversight, they are often constrained by limited financial resources, weak enforcement, and insufficient integration of local and indigenous knowledge. This has left communities, the groups most directly impacted by environmental change, underrepresented in decision-making. As a result, trust between communities, regulators and private operators have at times been weakened, undermining both compliance and accountability.</w:t>
      </w:r>
    </w:p>
    <w:p w14:paraId="449F9CF6" w14:textId="61856D88" w:rsidR="007D6FC1" w:rsidRPr="00515E5C" w:rsidRDefault="008F1A27" w:rsidP="00E50E22">
      <w:pPr>
        <w:shd w:val="clear" w:color="auto" w:fill="FFFFFF"/>
        <w:spacing w:before="240" w:after="240"/>
        <w:jc w:val="both"/>
        <w:rPr>
          <w:rFonts w:eastAsia="Times New Roman" w:cs="Times New Roman"/>
          <w:szCs w:val="24"/>
        </w:rPr>
      </w:pPr>
      <w:r w:rsidRPr="00515E5C">
        <w:rPr>
          <w:rFonts w:eastAsia="Times New Roman" w:cs="Times New Roman"/>
          <w:szCs w:val="24"/>
        </w:rPr>
        <w:t>Participatory Environmental Monitoring (PEM) has emerged as a framework that bridges this gap. By combining community knowledge and scientific methods, PEM generates timely, locally relevant data that strengthens compliance, enhances adaptive management, and promotes accountability. Importantly, PEM empowers communities, civil society organizations (CSOs), government agencies, researchers, and the private sector to work together in safeguarding environmental and social well-being in mining areas and other resource-based sectors.</w:t>
      </w:r>
    </w:p>
    <w:p w14:paraId="3A556E72" w14:textId="77777777" w:rsidR="007D6FC1" w:rsidRPr="00515E5C" w:rsidRDefault="008F1A27" w:rsidP="00E50E22">
      <w:pPr>
        <w:pStyle w:val="Heading2"/>
        <w:rPr>
          <w:szCs w:val="24"/>
        </w:rPr>
      </w:pPr>
      <w:bookmarkStart w:id="5" w:name="_Toc209528073"/>
      <w:r w:rsidRPr="00515E5C">
        <w:rPr>
          <w:szCs w:val="24"/>
        </w:rPr>
        <w:t>1.3 Rationale</w:t>
      </w:r>
      <w:bookmarkEnd w:id="5"/>
    </w:p>
    <w:p w14:paraId="7A7AE686" w14:textId="77777777" w:rsidR="007D6FC1" w:rsidRPr="00515E5C" w:rsidRDefault="008F1A27" w:rsidP="00E50E22">
      <w:pPr>
        <w:shd w:val="clear" w:color="auto" w:fill="FFFFFF"/>
        <w:spacing w:before="240" w:after="240"/>
        <w:jc w:val="both"/>
        <w:rPr>
          <w:rFonts w:eastAsia="Times New Roman" w:cs="Times New Roman"/>
          <w:szCs w:val="24"/>
        </w:rPr>
      </w:pPr>
      <w:r w:rsidRPr="00515E5C">
        <w:rPr>
          <w:rFonts w:eastAsia="Times New Roman" w:cs="Times New Roman"/>
          <w:szCs w:val="24"/>
        </w:rPr>
        <w:t>The mining sector is central to Kenya’s economic transformation, yet it remains one of the most environmentally and socially challenging industries to regulate effectively. Despite existing legal and regulatory provisions, the sector is characterized by low levels of compliance with environmental and safety standards. Artisanal and small-scale mining (ASM), in particular, has largely operated outside formal frameworks, with limited adherence to health, safety, and environmental requirements. This has resulted in frequent accidents, including fatal incidents in mine shafts and pits, as well as exposure of workers and nearby communities to hazardous conditions thereby affecting their health.</w:t>
      </w:r>
    </w:p>
    <w:p w14:paraId="57EA9E16" w14:textId="77777777" w:rsidR="007D6FC1" w:rsidRPr="00515E5C" w:rsidRDefault="008F1A27" w:rsidP="00E50E22">
      <w:pPr>
        <w:shd w:val="clear" w:color="auto" w:fill="FFFFFF"/>
        <w:spacing w:before="240" w:after="240"/>
        <w:jc w:val="both"/>
        <w:rPr>
          <w:rFonts w:eastAsia="Times New Roman" w:cs="Times New Roman"/>
          <w:szCs w:val="24"/>
        </w:rPr>
      </w:pPr>
      <w:r w:rsidRPr="00515E5C">
        <w:rPr>
          <w:rFonts w:eastAsia="Times New Roman" w:cs="Times New Roman"/>
          <w:szCs w:val="24"/>
        </w:rPr>
        <w:lastRenderedPageBreak/>
        <w:t>Beyond safety concerns, mining has also contributed to land degradation, water contamination, deforestation, and biodiversity loss. Inadequate monitoring and weak enforcement mechanisms have allowed unsustainable practices to persist, undermining both ecological integrity and the livelihoods of communities who depend on natural resources. The lack of systematic community involvement in monitoring has further exacerbated mistrust between operators, regulators, and local populations, making it harder to enforce compliance and manage conflicts thereby undermining sustainable mining practices.</w:t>
      </w:r>
    </w:p>
    <w:p w14:paraId="5EBF9220" w14:textId="77777777" w:rsidR="007D6FC1" w:rsidRPr="00515E5C" w:rsidRDefault="008F1A27" w:rsidP="00E50E22">
      <w:pPr>
        <w:shd w:val="clear" w:color="auto" w:fill="FFFFFF"/>
        <w:spacing w:before="240" w:after="240"/>
        <w:jc w:val="both"/>
        <w:rPr>
          <w:rFonts w:eastAsia="Times New Roman" w:cs="Times New Roman"/>
          <w:szCs w:val="24"/>
        </w:rPr>
      </w:pPr>
      <w:r w:rsidRPr="00515E5C">
        <w:rPr>
          <w:rFonts w:eastAsia="Times New Roman" w:cs="Times New Roman"/>
          <w:szCs w:val="24"/>
        </w:rPr>
        <w:t>Social risks including human rights considerations are equally significant. Mining communities face disruption of livelihoods, displacement, public health concerns, and in some cases, heightened inequality. Women and youth, who are key actors in artisanal and small-scale mining, are especially vulnerable to unsafe working conditions and exclusion from decision-making. Without strong provisions for social risk management, mining continues to perpetuate cycles of poverty and vulnerability rather than supporting inclusive development.</w:t>
      </w:r>
    </w:p>
    <w:p w14:paraId="2F449EDA" w14:textId="76642E18" w:rsidR="0086329D" w:rsidRPr="00515E5C" w:rsidRDefault="008F1A27" w:rsidP="00E50E22">
      <w:pPr>
        <w:shd w:val="clear" w:color="auto" w:fill="FFFFFF"/>
        <w:spacing w:before="240" w:after="240"/>
        <w:jc w:val="both"/>
        <w:rPr>
          <w:rFonts w:eastAsia="Times New Roman"/>
          <w:szCs w:val="24"/>
          <w:lang w:val="en-US"/>
        </w:rPr>
      </w:pPr>
      <w:r w:rsidRPr="00515E5C">
        <w:rPr>
          <w:rFonts w:eastAsia="Times New Roman" w:cs="Times New Roman"/>
          <w:szCs w:val="24"/>
        </w:rPr>
        <w:t>Participatory Environmental Monitoring (PEM) provides an opportunity to transform this landscape. By engaging communities directly in monitoring safety, compliance, and environmental performance, PEM enhances accountability and ensures that local knowledge is combined with scientific methods to produce reliable, actionable information. This collaborative approach helps detect risks early, strengthens enforcement, and creates channels for dialogue and trust-building between stakeholders. Moreover, PEM contributes to safeguarding livelihoods by ensuring that mining activities are conducted in ways that minimize harm and promote long-term sustainability.</w:t>
      </w:r>
      <w:r w:rsidR="001A2ACD" w:rsidRPr="00515E5C">
        <w:rPr>
          <w:rFonts w:eastAsia="Times New Roman" w:cs="Times New Roman"/>
          <w:szCs w:val="24"/>
        </w:rPr>
        <w:t xml:space="preserve"> </w:t>
      </w:r>
      <w:r w:rsidR="0086329D" w:rsidRPr="00515E5C">
        <w:rPr>
          <w:rFonts w:eastAsia="Times New Roman"/>
          <w:szCs w:val="24"/>
          <w:lang w:val="en-US"/>
        </w:rPr>
        <w:t>In particular, PEM:</w:t>
      </w:r>
    </w:p>
    <w:p w14:paraId="2E05AAE7" w14:textId="61D52ABC" w:rsidR="00902D53" w:rsidRPr="00515E5C" w:rsidRDefault="002950E9" w:rsidP="008F1A27">
      <w:pPr>
        <w:pStyle w:val="ListParagraph"/>
        <w:numPr>
          <w:ilvl w:val="0"/>
          <w:numId w:val="57"/>
        </w:numPr>
        <w:shd w:val="clear" w:color="auto" w:fill="FFFFFF"/>
        <w:jc w:val="both"/>
        <w:rPr>
          <w:rFonts w:eastAsia="Times New Roman"/>
          <w:szCs w:val="24"/>
          <w:lang w:val="en-US"/>
        </w:rPr>
      </w:pPr>
      <w:r w:rsidRPr="00515E5C">
        <w:rPr>
          <w:rFonts w:eastAsia="Times New Roman"/>
          <w:i/>
          <w:iCs/>
          <w:szCs w:val="24"/>
          <w:lang w:val="en-US"/>
        </w:rPr>
        <w:t>Promotes Community Ownership –</w:t>
      </w:r>
      <w:r w:rsidRPr="00515E5C">
        <w:rPr>
          <w:rFonts w:eastAsia="Times New Roman"/>
          <w:szCs w:val="24"/>
          <w:lang w:val="en-US"/>
        </w:rPr>
        <w:t xml:space="preserve"> </w:t>
      </w:r>
      <w:r w:rsidR="00902D53" w:rsidRPr="00515E5C">
        <w:rPr>
          <w:rFonts w:eastAsia="Times New Roman"/>
          <w:szCs w:val="24"/>
          <w:lang w:val="en-US"/>
        </w:rPr>
        <w:t>PEM ensures that communities are not passive recipients of information but active participants in identifying concerns, designing monitoring systems, and interpreting results, ensuring they own both environmental information and decisions.</w:t>
      </w:r>
    </w:p>
    <w:p w14:paraId="195F7D3D" w14:textId="168AD712" w:rsidR="002950E9" w:rsidRPr="00515E5C" w:rsidRDefault="002950E9" w:rsidP="008F1A27">
      <w:pPr>
        <w:pStyle w:val="ListParagraph"/>
        <w:numPr>
          <w:ilvl w:val="0"/>
          <w:numId w:val="57"/>
        </w:numPr>
        <w:shd w:val="clear" w:color="auto" w:fill="FFFFFF"/>
        <w:jc w:val="both"/>
        <w:rPr>
          <w:rFonts w:eastAsia="Times New Roman"/>
          <w:szCs w:val="24"/>
          <w:lang w:val="en-US"/>
        </w:rPr>
      </w:pPr>
      <w:r w:rsidRPr="00515E5C">
        <w:rPr>
          <w:rFonts w:eastAsia="Times New Roman"/>
          <w:i/>
          <w:iCs/>
          <w:szCs w:val="24"/>
          <w:lang w:val="en-US"/>
        </w:rPr>
        <w:t>Fosters Self-Regulation –</w:t>
      </w:r>
      <w:r w:rsidRPr="00515E5C">
        <w:rPr>
          <w:rFonts w:eastAsia="Times New Roman"/>
          <w:szCs w:val="24"/>
          <w:lang w:val="en-US"/>
        </w:rPr>
        <w:t xml:space="preserve"> </w:t>
      </w:r>
      <w:r w:rsidR="00902D53" w:rsidRPr="00515E5C">
        <w:rPr>
          <w:rFonts w:eastAsia="Times New Roman"/>
          <w:szCs w:val="24"/>
        </w:rPr>
        <w:t>The presence of community monitors acts as a continuous accountability mechanism, deterring violations, e</w:t>
      </w:r>
      <w:proofErr w:type="spellStart"/>
      <w:r w:rsidR="00902D53" w:rsidRPr="00515E5C">
        <w:rPr>
          <w:rFonts w:eastAsia="Times New Roman"/>
          <w:szCs w:val="24"/>
          <w:lang w:val="en-US"/>
        </w:rPr>
        <w:t>nhances</w:t>
      </w:r>
      <w:proofErr w:type="spellEnd"/>
      <w:r w:rsidR="00902D53" w:rsidRPr="00515E5C">
        <w:rPr>
          <w:rFonts w:eastAsia="Times New Roman"/>
          <w:szCs w:val="24"/>
          <w:lang w:val="en-US"/>
        </w:rPr>
        <w:t xml:space="preserve"> transparency and oversight, </w:t>
      </w:r>
      <w:r w:rsidR="00902D53" w:rsidRPr="00515E5C">
        <w:rPr>
          <w:rFonts w:eastAsia="Times New Roman"/>
          <w:szCs w:val="24"/>
        </w:rPr>
        <w:t>and motivating companies to take voluntary corrective actions to</w:t>
      </w:r>
      <w:r w:rsidRPr="00515E5C">
        <w:rPr>
          <w:rFonts w:eastAsia="Times New Roman"/>
          <w:szCs w:val="24"/>
          <w:lang w:val="en-US"/>
        </w:rPr>
        <w:t xml:space="preserve"> comply with environmental and social obligations.</w:t>
      </w:r>
    </w:p>
    <w:p w14:paraId="7F54535D" w14:textId="09F8B529" w:rsidR="002950E9" w:rsidRPr="00515E5C" w:rsidRDefault="002950E9" w:rsidP="008F1A27">
      <w:pPr>
        <w:pStyle w:val="ListParagraph"/>
        <w:numPr>
          <w:ilvl w:val="0"/>
          <w:numId w:val="57"/>
        </w:numPr>
        <w:shd w:val="clear" w:color="auto" w:fill="FFFFFF"/>
        <w:jc w:val="both"/>
        <w:rPr>
          <w:rFonts w:eastAsia="Times New Roman"/>
          <w:szCs w:val="24"/>
          <w:lang w:val="en-US"/>
        </w:rPr>
      </w:pPr>
      <w:r w:rsidRPr="00515E5C">
        <w:rPr>
          <w:rFonts w:eastAsia="Times New Roman"/>
          <w:i/>
          <w:iCs/>
          <w:szCs w:val="24"/>
          <w:lang w:val="en-US"/>
        </w:rPr>
        <w:t>Enhances Environmental Stewardship –</w:t>
      </w:r>
      <w:r w:rsidRPr="00515E5C">
        <w:rPr>
          <w:rFonts w:eastAsia="Times New Roman"/>
          <w:szCs w:val="24"/>
          <w:lang w:val="en-US"/>
        </w:rPr>
        <w:t xml:space="preserve"> Integrates scientific tools with traditional knowledge, positioning communities as custodians of ecosystems and reinforcing sustainable resource management.</w:t>
      </w:r>
    </w:p>
    <w:p w14:paraId="610F1E8E" w14:textId="799B210F" w:rsidR="002950E9" w:rsidRPr="00515E5C" w:rsidRDefault="002950E9" w:rsidP="008F1A27">
      <w:pPr>
        <w:pStyle w:val="ListParagraph"/>
        <w:numPr>
          <w:ilvl w:val="0"/>
          <w:numId w:val="57"/>
        </w:numPr>
        <w:shd w:val="clear" w:color="auto" w:fill="FFFFFF"/>
        <w:jc w:val="both"/>
        <w:rPr>
          <w:rFonts w:eastAsia="Times New Roman"/>
          <w:szCs w:val="24"/>
          <w:lang w:val="en-US"/>
        </w:rPr>
      </w:pPr>
      <w:r w:rsidRPr="00515E5C">
        <w:rPr>
          <w:rFonts w:eastAsia="Times New Roman"/>
          <w:i/>
          <w:iCs/>
          <w:szCs w:val="24"/>
          <w:lang w:val="en-US"/>
        </w:rPr>
        <w:t xml:space="preserve">Strengthens Early Warning and Risk Mitigation – </w:t>
      </w:r>
      <w:r w:rsidRPr="00515E5C">
        <w:rPr>
          <w:rFonts w:eastAsia="Times New Roman"/>
          <w:szCs w:val="24"/>
          <w:lang w:val="en-US"/>
        </w:rPr>
        <w:t>Provides ground-level alerts on pollution, land degradation, and health risks, complementing formal inspections and enabling preventive action before conflicts escalate.</w:t>
      </w:r>
    </w:p>
    <w:p w14:paraId="507B56ED" w14:textId="77777777" w:rsidR="007D6FC1" w:rsidRPr="00515E5C" w:rsidRDefault="008F1A27" w:rsidP="00E50E22">
      <w:pPr>
        <w:shd w:val="clear" w:color="auto" w:fill="FFFFFF"/>
        <w:spacing w:before="240" w:after="240"/>
        <w:jc w:val="both"/>
        <w:rPr>
          <w:rFonts w:eastAsia="Times New Roman" w:cs="Times New Roman"/>
          <w:szCs w:val="24"/>
        </w:rPr>
      </w:pPr>
      <w:r w:rsidRPr="00515E5C">
        <w:rPr>
          <w:rFonts w:eastAsia="Times New Roman" w:cs="Times New Roman"/>
          <w:szCs w:val="24"/>
        </w:rPr>
        <w:lastRenderedPageBreak/>
        <w:t xml:space="preserve">The PEM Guidelines for the mining sector therefore seeks to bridge critical gaps in compliance, safety, health and sustainability while embedding social risk management into monitoring systems. They offer structured guidance on how regulators, operators, and communities can jointly monitor mining operations, address safety hazards, protect the environment, and secure livelihoods. </w:t>
      </w:r>
      <w:r w:rsidRPr="00515E5C">
        <w:rPr>
          <w:szCs w:val="24"/>
        </w:rPr>
        <w:t xml:space="preserve">In this way, these guidelines align with Kenya’s constitutional mandates, Vision 2030 aspirations and the Sustainable Development Goals (SDGs), promoting a mining sector that drives national development while safeguarding human health, protecting ecosystems, and securing the well-being of future generations. </w:t>
      </w:r>
    </w:p>
    <w:p w14:paraId="26C2AFDF" w14:textId="77777777" w:rsidR="007D6FC1" w:rsidRPr="00515E5C" w:rsidRDefault="008F1A27" w:rsidP="00E50E22">
      <w:pPr>
        <w:pStyle w:val="Heading2"/>
        <w:rPr>
          <w:szCs w:val="24"/>
        </w:rPr>
      </w:pPr>
      <w:r w:rsidRPr="00515E5C">
        <w:rPr>
          <w:szCs w:val="24"/>
        </w:rPr>
        <w:t xml:space="preserve"> </w:t>
      </w:r>
      <w:bookmarkStart w:id="6" w:name="_Toc209528074"/>
      <w:r w:rsidRPr="00515E5C">
        <w:rPr>
          <w:szCs w:val="24"/>
        </w:rPr>
        <w:t>1.2 Situational Analysis</w:t>
      </w:r>
      <w:bookmarkEnd w:id="6"/>
    </w:p>
    <w:p w14:paraId="15E1B576" w14:textId="6FD193E2" w:rsidR="007D6FC1" w:rsidRPr="00515E5C" w:rsidRDefault="008F1A27" w:rsidP="00E50E22">
      <w:pPr>
        <w:shd w:val="clear" w:color="auto" w:fill="FFFFFF"/>
        <w:spacing w:before="240" w:after="240"/>
        <w:jc w:val="both"/>
        <w:rPr>
          <w:rFonts w:eastAsia="Times New Roman" w:cs="Times New Roman"/>
          <w:szCs w:val="24"/>
        </w:rPr>
      </w:pPr>
      <w:r w:rsidRPr="00515E5C">
        <w:rPr>
          <w:rFonts w:eastAsia="Times New Roman" w:cs="Times New Roman"/>
          <w:szCs w:val="24"/>
        </w:rPr>
        <w:t>Kenya has established a strong legal and policy environment that provides multiple entry points for participatory approaches in environmental management. The Environmental Management and Coordination Act (EMCA), Cap 387, emphasizes public participation and establishes County Environment Committees (CECs) to oversee natural resource management at the county level. The Climate Change Act, Cap 387A, further promotes capacity building and citizen involvement in monitoring and reporting climate-related impacts. In the forestry sector, the Forest Conservation and Management Act, 2016, empowers Community Forest Associations (CFAs) to take part in participatory forest management and monitoring.</w:t>
      </w:r>
      <w:r w:rsidR="004428A1" w:rsidRPr="00515E5C">
        <w:rPr>
          <w:rFonts w:eastAsia="Times New Roman" w:cs="Times New Roman"/>
          <w:szCs w:val="24"/>
        </w:rPr>
        <w:t xml:space="preserve"> In its efforts to save Lake Victoria from industrial effluents, fertilizer and pesticide runoff, and untreated sewage</w:t>
      </w:r>
      <w:r w:rsidR="002044EC" w:rsidRPr="00515E5C">
        <w:rPr>
          <w:rFonts w:eastAsia="Times New Roman" w:cs="Times New Roman"/>
          <w:szCs w:val="24"/>
        </w:rPr>
        <w:t xml:space="preserve">, a community-based organizations, </w:t>
      </w:r>
      <w:proofErr w:type="spellStart"/>
      <w:r w:rsidR="002044EC" w:rsidRPr="00515E5C">
        <w:rPr>
          <w:rFonts w:eastAsia="Times New Roman" w:cs="Times New Roman"/>
          <w:szCs w:val="24"/>
        </w:rPr>
        <w:t>fisherfolk</w:t>
      </w:r>
      <w:proofErr w:type="spellEnd"/>
      <w:r w:rsidR="002044EC" w:rsidRPr="00515E5C">
        <w:rPr>
          <w:rFonts w:eastAsia="Times New Roman" w:cs="Times New Roman"/>
          <w:szCs w:val="24"/>
        </w:rPr>
        <w:t xml:space="preserve"> cooperatives, and women’s groups collaborated with the Kenya Marine and Fisheries Research Institute (KMFRI) to establish a participatory water quality monitoring program. Local monitors were trained to use portable kits to track parameters such as turbidity, pH, dissolved oxygen, and nutrient levels. They also kept detailed records of pollution events and mapped pollution hotspots, linking them to industrial discharges and municipal effluent points. The participatory system created an early-warning mechanism for pollution incidents, enabling communities to respond quickly and safeguard livelihoods. Importantly, the citizen-generated data was used to press for enforcement of effluent discharge regulations and was incorporated into county-level </w:t>
      </w:r>
      <w:proofErr w:type="gramStart"/>
      <w:r w:rsidR="002044EC" w:rsidRPr="00515E5C">
        <w:rPr>
          <w:rFonts w:eastAsia="Times New Roman" w:cs="Times New Roman"/>
          <w:szCs w:val="24"/>
        </w:rPr>
        <w:t>environmental</w:t>
      </w:r>
      <w:proofErr w:type="gramEnd"/>
      <w:r w:rsidR="002044EC" w:rsidRPr="00515E5C">
        <w:rPr>
          <w:rFonts w:eastAsia="Times New Roman" w:cs="Times New Roman"/>
          <w:szCs w:val="24"/>
        </w:rPr>
        <w:t xml:space="preserve"> management plans.</w:t>
      </w:r>
    </w:p>
    <w:p w14:paraId="0EFB333B" w14:textId="77777777" w:rsidR="007D6FC1" w:rsidRPr="00515E5C" w:rsidRDefault="008F1A27" w:rsidP="00E50E22">
      <w:pPr>
        <w:shd w:val="clear" w:color="auto" w:fill="FFFFFF"/>
        <w:spacing w:before="240" w:after="240"/>
        <w:jc w:val="both"/>
        <w:rPr>
          <w:rFonts w:eastAsia="Times New Roman" w:cs="Times New Roman"/>
          <w:szCs w:val="24"/>
        </w:rPr>
      </w:pPr>
      <w:r w:rsidRPr="00515E5C">
        <w:rPr>
          <w:rFonts w:eastAsia="Times New Roman" w:cs="Times New Roman"/>
          <w:szCs w:val="24"/>
        </w:rPr>
        <w:t xml:space="preserve">Similarly, the Fisheries Management and Development Act, 2016, introduced Beach Management Units (BMUs), which serve as the backbone of co-management in Kenya’s fisheries, fostering collaborative oversight between communities and government. In wildlife conservation, the Wildlife Conservation and Management Act, 2013, provides for the establishment of Community Wildlife Associations (CWAs), which support cooperative management of wildlife resources and play a key role in conflict resolution. National Environment Management Authority’s (NEMA’s) EIA guidelines and Environmental Action Plan guidance have further expanded </w:t>
      </w:r>
      <w:r w:rsidRPr="00515E5C">
        <w:rPr>
          <w:rFonts w:eastAsia="Times New Roman" w:cs="Times New Roman"/>
          <w:szCs w:val="24"/>
        </w:rPr>
        <w:lastRenderedPageBreak/>
        <w:t xml:space="preserve">opportunities for community monitoring in water, land use, and project-level </w:t>
      </w:r>
      <w:proofErr w:type="gramStart"/>
      <w:r w:rsidRPr="00515E5C">
        <w:rPr>
          <w:rFonts w:eastAsia="Times New Roman" w:cs="Times New Roman"/>
          <w:szCs w:val="24"/>
        </w:rPr>
        <w:t>oversight</w:t>
      </w:r>
      <w:proofErr w:type="gramEnd"/>
      <w:r w:rsidRPr="00515E5C">
        <w:rPr>
          <w:rFonts w:eastAsia="Times New Roman" w:cs="Times New Roman"/>
          <w:szCs w:val="24"/>
        </w:rPr>
        <w:t xml:space="preserve">. Together, these frameworks provide a strong foundation for embedding PEM across sectors and enhancing inclusive, accountable, and transparent environmental governance. </w:t>
      </w:r>
      <w:r w:rsidRPr="00515E5C">
        <w:rPr>
          <w:szCs w:val="24"/>
        </w:rPr>
        <w:t>However, a dedicated framework for participatory environmental monitoring in the mining sub-sector is still lacking.</w:t>
      </w:r>
    </w:p>
    <w:p w14:paraId="55E91D39" w14:textId="77777777" w:rsidR="007D6FC1" w:rsidRPr="00515E5C" w:rsidRDefault="008F1A27" w:rsidP="00E50E22">
      <w:pPr>
        <w:shd w:val="clear" w:color="auto" w:fill="FFFFFF"/>
        <w:spacing w:before="240" w:after="240"/>
        <w:jc w:val="both"/>
        <w:rPr>
          <w:rFonts w:eastAsia="Times New Roman" w:cs="Times New Roman"/>
          <w:szCs w:val="24"/>
        </w:rPr>
      </w:pPr>
      <w:r w:rsidRPr="00515E5C">
        <w:rPr>
          <w:rFonts w:eastAsia="Times New Roman" w:cs="Times New Roman"/>
          <w:szCs w:val="24"/>
        </w:rPr>
        <w:t xml:space="preserve">Despite these provisions, several challenges limit the effectiveness of current participatory monitoring systems. These include weak enforcement of regulations, low compliance by mining operators, inadequate financial and technical capacity at both community and county levels, and overlapping institutional mandates. Communities, often the first to witness environmental degradation or safety concerns in mining areas, remain marginalized in formal monitoring processes. This exclusion has resulted in gaps in data, weak grievance redress systems, and social risks such as loss of livelihoods, health impacts, and safety incidents in mining operations. </w:t>
      </w:r>
    </w:p>
    <w:p w14:paraId="6B12F5C9" w14:textId="77777777" w:rsidR="007D6FC1" w:rsidRPr="00515E5C" w:rsidRDefault="008F1A27" w:rsidP="00E50E22">
      <w:pPr>
        <w:shd w:val="clear" w:color="auto" w:fill="FFFFFF"/>
        <w:spacing w:before="240" w:after="240"/>
        <w:jc w:val="both"/>
        <w:rPr>
          <w:rFonts w:eastAsia="Times New Roman" w:cs="Times New Roman"/>
          <w:szCs w:val="24"/>
        </w:rPr>
      </w:pPr>
      <w:r w:rsidRPr="00515E5C">
        <w:rPr>
          <w:rFonts w:eastAsia="Times New Roman" w:cs="Times New Roman"/>
          <w:szCs w:val="24"/>
        </w:rPr>
        <w:t>Strengthening and institutionalizing PEM within the mining sector will help bridge the gap between policy and practice. It will also contribute to the realization of Kenya’s Vision 2030, accelerate progress towards the Sustainable Development Goals (SDGs), and support the country’s commitments under its Nationally Determined Contributions (NDCs) to the Paris Agreement.</w:t>
      </w:r>
    </w:p>
    <w:p w14:paraId="516C174E" w14:textId="77777777" w:rsidR="007D6FC1" w:rsidRPr="00515E5C" w:rsidRDefault="008F1A27" w:rsidP="00E50E22">
      <w:pPr>
        <w:shd w:val="clear" w:color="auto" w:fill="FFFFFF"/>
        <w:spacing w:before="240" w:after="240"/>
        <w:jc w:val="both"/>
        <w:rPr>
          <w:rFonts w:eastAsia="Times New Roman" w:cs="Times New Roman"/>
          <w:szCs w:val="24"/>
        </w:rPr>
      </w:pPr>
      <w:r w:rsidRPr="00515E5C">
        <w:rPr>
          <w:rFonts w:eastAsia="Times New Roman" w:cs="Times New Roman"/>
          <w:szCs w:val="24"/>
        </w:rPr>
        <w:t>By embedding community-led monitoring into Kenya’s environmental governance system, the country can ensure sustainable livelihoods, enhance resilience to climate change, and safeguard ecosystems for present and future generations.</w:t>
      </w:r>
    </w:p>
    <w:p w14:paraId="1F3574F8" w14:textId="3AE5B401" w:rsidR="002044EC" w:rsidRPr="00515E5C" w:rsidRDefault="002044EC" w:rsidP="00E50E22">
      <w:pPr>
        <w:shd w:val="clear" w:color="auto" w:fill="FFFFFF"/>
        <w:spacing w:before="240" w:after="240"/>
        <w:jc w:val="both"/>
        <w:rPr>
          <w:rFonts w:eastAsia="Times New Roman" w:cs="Times New Roman"/>
          <w:b/>
          <w:bCs/>
          <w:szCs w:val="24"/>
        </w:rPr>
      </w:pPr>
      <w:r w:rsidRPr="00515E5C">
        <w:rPr>
          <w:rFonts w:eastAsia="Times New Roman" w:cs="Times New Roman"/>
          <w:b/>
          <w:bCs/>
          <w:szCs w:val="24"/>
        </w:rPr>
        <w:t>Example of PEM in Kenya</w:t>
      </w:r>
    </w:p>
    <w:p w14:paraId="41EAEE30" w14:textId="75D13C44" w:rsidR="002044EC" w:rsidRPr="00515E5C" w:rsidRDefault="00A70567" w:rsidP="00E50E22">
      <w:pPr>
        <w:jc w:val="both"/>
        <w:rPr>
          <w:b/>
          <w:szCs w:val="24"/>
        </w:rPr>
      </w:pPr>
      <w:r w:rsidRPr="00515E5C">
        <w:rPr>
          <w:szCs w:val="24"/>
        </w:rPr>
        <w:t>I</w:t>
      </w:r>
      <w:r w:rsidR="002044EC" w:rsidRPr="00515E5C">
        <w:rPr>
          <w:szCs w:val="24"/>
        </w:rPr>
        <w:t xml:space="preserve">n Kenya, Lake Victoria is a vital resource that supports millions of people through fishing, farming, and domestic water use. However, industrial effluents, agricultural runoff, and untreated sewage have contributed to declining water quality, leading to fish deaths, algal blooms, and health risks for surrounding communities. Recognizing the urgency of the problem, community-based organizations, </w:t>
      </w:r>
      <w:proofErr w:type="spellStart"/>
      <w:r w:rsidR="002044EC" w:rsidRPr="00515E5C">
        <w:rPr>
          <w:szCs w:val="24"/>
        </w:rPr>
        <w:t>fisherfolk</w:t>
      </w:r>
      <w:proofErr w:type="spellEnd"/>
      <w:r w:rsidR="002044EC" w:rsidRPr="00515E5C">
        <w:rPr>
          <w:szCs w:val="24"/>
        </w:rPr>
        <w:t xml:space="preserve"> cooperatives, and women’s groups collaborated with the Kenya Marine and Fisheries Research Institute (KMFRI) to establish a participatory water quality monitoring program. Local monitors were trained to use portable kits to track parameters such as turbidity, pH, dissolved oxygen, and nutrient levels. They also kept detailed records of pollution events and mapped pollution hotspots, linking them to industrial discharges and municipal effluent points. The participatory system created an early-warning mechanism for pollution incidents, enabling communities to respond quickly and safeguard livelihoods. Importantly, the citizen-generated data was used to press for enforcement of effluent discharge regulations and was incorporated into county-level environmental management plans. Beyond data, the process built local capacity and increased community confidence to engage with industries and government agencies </w:t>
      </w:r>
      <w:r w:rsidR="002044EC" w:rsidRPr="00515E5C">
        <w:rPr>
          <w:szCs w:val="24"/>
        </w:rPr>
        <w:lastRenderedPageBreak/>
        <w:t>on issues of accountability and environmental protection. The Lake Victoria experience illustrates how participatory monitoring can complement formal regulatory frameworks. By bridging the gap between institutions and citizens, PEM strengthens environmental governance and ensures that those most affected by environmental degradation have a voice in decision-making.</w:t>
      </w:r>
    </w:p>
    <w:p w14:paraId="328AD72E" w14:textId="77777777" w:rsidR="002044EC" w:rsidRPr="00515E5C" w:rsidRDefault="002044EC" w:rsidP="00E50E22">
      <w:pPr>
        <w:rPr>
          <w:szCs w:val="24"/>
        </w:rPr>
      </w:pPr>
    </w:p>
    <w:p w14:paraId="3AC6EBC5" w14:textId="6CC09115" w:rsidR="007D6FC1" w:rsidRPr="00515E5C" w:rsidRDefault="008F1A27" w:rsidP="00E50E22">
      <w:pPr>
        <w:pStyle w:val="Heading2"/>
        <w:spacing w:before="0" w:after="0"/>
        <w:rPr>
          <w:szCs w:val="24"/>
        </w:rPr>
      </w:pPr>
      <w:bookmarkStart w:id="7" w:name="_Toc209528075"/>
      <w:r w:rsidRPr="00515E5C">
        <w:rPr>
          <w:szCs w:val="24"/>
        </w:rPr>
        <w:t>1.4 Objectives</w:t>
      </w:r>
      <w:bookmarkEnd w:id="7"/>
    </w:p>
    <w:p w14:paraId="7C4FB5A3" w14:textId="77777777" w:rsidR="007D6FC1" w:rsidRPr="00515E5C" w:rsidRDefault="008F1A27" w:rsidP="00E50E22">
      <w:pPr>
        <w:shd w:val="clear" w:color="auto" w:fill="FFFFFF"/>
        <w:jc w:val="both"/>
        <w:rPr>
          <w:rFonts w:eastAsia="Times New Roman" w:cs="Times New Roman"/>
          <w:b/>
          <w:szCs w:val="24"/>
        </w:rPr>
      </w:pPr>
      <w:r w:rsidRPr="00515E5C">
        <w:rPr>
          <w:rFonts w:eastAsia="Times New Roman" w:cs="Times New Roman"/>
          <w:b/>
          <w:szCs w:val="24"/>
        </w:rPr>
        <w:t xml:space="preserve">General Objective  </w:t>
      </w:r>
    </w:p>
    <w:p w14:paraId="18F81C96" w14:textId="77777777" w:rsidR="007D6FC1" w:rsidRPr="00515E5C" w:rsidRDefault="008F1A27" w:rsidP="00E50E22">
      <w:pPr>
        <w:shd w:val="clear" w:color="auto" w:fill="FFFFFF"/>
        <w:jc w:val="both"/>
        <w:rPr>
          <w:rFonts w:eastAsia="Times New Roman" w:cs="Times New Roman"/>
          <w:szCs w:val="24"/>
        </w:rPr>
      </w:pPr>
      <w:r w:rsidRPr="00515E5C">
        <w:rPr>
          <w:rFonts w:eastAsia="Times New Roman" w:cs="Times New Roman"/>
          <w:szCs w:val="24"/>
        </w:rPr>
        <w:t>The overall objective of these guidelines is to provide a framework that guides inclusive, transparent and accountable environmental governance by empowering communities and stakeholders to jointly plan, implement, monitor, and enforce sustainable mining practices.</w:t>
      </w:r>
    </w:p>
    <w:p w14:paraId="016D6F67" w14:textId="77777777" w:rsidR="007D6FC1" w:rsidRPr="00515E5C" w:rsidRDefault="008F1A27" w:rsidP="00E50E22">
      <w:pPr>
        <w:shd w:val="clear" w:color="auto" w:fill="FFFFFF"/>
        <w:spacing w:before="240" w:after="240"/>
        <w:rPr>
          <w:rFonts w:eastAsia="Times New Roman" w:cs="Times New Roman"/>
          <w:szCs w:val="24"/>
        </w:rPr>
      </w:pPr>
      <w:r w:rsidRPr="00515E5C">
        <w:rPr>
          <w:rFonts w:eastAsia="Times New Roman" w:cs="Times New Roman"/>
          <w:b/>
          <w:szCs w:val="24"/>
        </w:rPr>
        <w:t>Specific Objectives</w:t>
      </w:r>
      <w:r w:rsidRPr="00515E5C">
        <w:rPr>
          <w:rFonts w:eastAsia="Times New Roman" w:cs="Times New Roman"/>
          <w:b/>
          <w:szCs w:val="24"/>
        </w:rPr>
        <w:br/>
      </w:r>
      <w:r w:rsidRPr="00515E5C">
        <w:rPr>
          <w:rFonts w:eastAsia="Times New Roman" w:cs="Times New Roman"/>
          <w:szCs w:val="24"/>
        </w:rPr>
        <w:t xml:space="preserve">The specific objectives of the guidelines include: </w:t>
      </w:r>
    </w:p>
    <w:p w14:paraId="5E576BC7" w14:textId="77777777" w:rsidR="007D6FC1" w:rsidRPr="00515E5C" w:rsidRDefault="008F1A27" w:rsidP="00E50E22">
      <w:pPr>
        <w:numPr>
          <w:ilvl w:val="0"/>
          <w:numId w:val="1"/>
        </w:numPr>
        <w:shd w:val="clear" w:color="auto" w:fill="FFFFFF"/>
        <w:spacing w:before="240"/>
        <w:jc w:val="both"/>
        <w:rPr>
          <w:rFonts w:eastAsia="Times New Roman" w:cs="Times New Roman"/>
          <w:szCs w:val="24"/>
        </w:rPr>
      </w:pPr>
      <w:r w:rsidRPr="00515E5C">
        <w:rPr>
          <w:rFonts w:eastAsia="Times New Roman" w:cs="Times New Roman"/>
          <w:szCs w:val="24"/>
        </w:rPr>
        <w:t>To strengthen environmental monitoring by ensuring systematic, inclusive, and continuous assessment of environmental and social impacts across all mining operations.</w:t>
      </w:r>
    </w:p>
    <w:p w14:paraId="0815C76B" w14:textId="4E1D297F" w:rsidR="00461FD9" w:rsidRPr="00515E5C" w:rsidRDefault="00461FD9" w:rsidP="00E50E22">
      <w:pPr>
        <w:numPr>
          <w:ilvl w:val="0"/>
          <w:numId w:val="1"/>
        </w:numPr>
        <w:shd w:val="clear" w:color="auto" w:fill="FFFFFF"/>
        <w:jc w:val="both"/>
        <w:rPr>
          <w:rFonts w:eastAsia="Times New Roman" w:cs="Times New Roman"/>
          <w:szCs w:val="24"/>
        </w:rPr>
      </w:pPr>
      <w:r w:rsidRPr="00515E5C">
        <w:rPr>
          <w:rFonts w:eastAsia="Times New Roman" w:cs="Times New Roman"/>
          <w:szCs w:val="24"/>
        </w:rPr>
        <w:t>To foster trust among mining operators, regulators, and communities through transparent information sharing and joint monitoring, thereby reducing conflicts and promoting collaborative solutions.</w:t>
      </w:r>
    </w:p>
    <w:p w14:paraId="1AB757BE" w14:textId="3E55B0CA" w:rsidR="00D91BEA" w:rsidRPr="00515E5C" w:rsidRDefault="00D91BEA" w:rsidP="00E50E22">
      <w:pPr>
        <w:numPr>
          <w:ilvl w:val="0"/>
          <w:numId w:val="1"/>
        </w:numPr>
        <w:shd w:val="clear" w:color="auto" w:fill="FFFFFF"/>
        <w:jc w:val="both"/>
        <w:rPr>
          <w:rFonts w:eastAsia="Times New Roman" w:cs="Times New Roman"/>
          <w:szCs w:val="24"/>
        </w:rPr>
      </w:pPr>
      <w:r w:rsidRPr="00515E5C">
        <w:rPr>
          <w:rFonts w:eastAsia="Times New Roman" w:cs="Times New Roman"/>
          <w:szCs w:val="24"/>
        </w:rPr>
        <w:t>To empower communities, CSOs and other stakeholders to actively participate in identifying environmental concerns, collecting and interpreting data, and making informed decisions, thereby ensuring ownership of environmental information and outcomes.</w:t>
      </w:r>
    </w:p>
    <w:p w14:paraId="2E35F1EA" w14:textId="77777777" w:rsidR="007D6FC1" w:rsidRPr="00515E5C" w:rsidRDefault="008F1A27" w:rsidP="00E50E22">
      <w:pPr>
        <w:numPr>
          <w:ilvl w:val="0"/>
          <w:numId w:val="1"/>
        </w:numPr>
        <w:shd w:val="clear" w:color="auto" w:fill="FFFFFF"/>
        <w:jc w:val="both"/>
        <w:rPr>
          <w:rFonts w:eastAsia="Times New Roman" w:cs="Times New Roman"/>
          <w:szCs w:val="24"/>
        </w:rPr>
      </w:pPr>
      <w:r w:rsidRPr="00515E5C">
        <w:rPr>
          <w:rFonts w:eastAsia="Times New Roman" w:cs="Times New Roman"/>
          <w:szCs w:val="24"/>
        </w:rPr>
        <w:t>To promote awareness and education on environmental risks, rights, and responsibilities to empower stakeholders with knowledge and capacity for effective monitoring.</w:t>
      </w:r>
    </w:p>
    <w:p w14:paraId="668E681C" w14:textId="77777777" w:rsidR="007D6FC1" w:rsidRPr="00515E5C" w:rsidRDefault="008F1A27" w:rsidP="00E50E22">
      <w:pPr>
        <w:numPr>
          <w:ilvl w:val="0"/>
          <w:numId w:val="1"/>
        </w:numPr>
        <w:shd w:val="clear" w:color="auto" w:fill="FFFFFF"/>
        <w:jc w:val="both"/>
        <w:rPr>
          <w:rFonts w:eastAsia="Times New Roman" w:cs="Times New Roman"/>
          <w:szCs w:val="24"/>
        </w:rPr>
      </w:pPr>
      <w:r w:rsidRPr="00515E5C">
        <w:rPr>
          <w:rFonts w:eastAsia="Times New Roman" w:cs="Times New Roman"/>
          <w:szCs w:val="24"/>
        </w:rPr>
        <w:t>To strengthen grievance redress mechanisms by establishing inclusive monitoring processes that provide early warning, promote accountability, and support fair resolution of environmental and social concerns.</w:t>
      </w:r>
    </w:p>
    <w:p w14:paraId="0558E921" w14:textId="66983222" w:rsidR="00D91BEA" w:rsidRPr="00515E5C" w:rsidRDefault="00D91BEA" w:rsidP="00E50E22">
      <w:pPr>
        <w:numPr>
          <w:ilvl w:val="0"/>
          <w:numId w:val="1"/>
        </w:numPr>
        <w:shd w:val="clear" w:color="auto" w:fill="FFFFFF"/>
        <w:jc w:val="both"/>
        <w:rPr>
          <w:rFonts w:eastAsia="Times New Roman" w:cs="Times New Roman"/>
          <w:szCs w:val="24"/>
        </w:rPr>
      </w:pPr>
      <w:r w:rsidRPr="00515E5C">
        <w:rPr>
          <w:rFonts w:eastAsia="Times New Roman" w:cs="Times New Roman"/>
          <w:szCs w:val="24"/>
        </w:rPr>
        <w:t>To ensure that mining activities are carried out responsibly in ways that minimize harm to communities and ecosystems while promoting long-term social, economic, and environmental sustainability.</w:t>
      </w:r>
    </w:p>
    <w:p w14:paraId="003CECAB" w14:textId="77777777" w:rsidR="007D6FC1" w:rsidRPr="00515E5C" w:rsidRDefault="008F1A27" w:rsidP="00E50E22">
      <w:pPr>
        <w:pStyle w:val="Heading2"/>
        <w:rPr>
          <w:szCs w:val="24"/>
        </w:rPr>
      </w:pPr>
      <w:bookmarkStart w:id="8" w:name="_yskvz6ozanx2" w:colFirst="0" w:colLast="0"/>
      <w:bookmarkStart w:id="9" w:name="_Toc209528076"/>
      <w:bookmarkEnd w:id="8"/>
      <w:r w:rsidRPr="00515E5C">
        <w:rPr>
          <w:szCs w:val="24"/>
        </w:rPr>
        <w:t>1.5 Scope</w:t>
      </w:r>
      <w:bookmarkEnd w:id="9"/>
    </w:p>
    <w:p w14:paraId="42A8803C" w14:textId="5B9CA5A2" w:rsidR="00A13F9F" w:rsidRPr="00515E5C" w:rsidRDefault="008F1A27" w:rsidP="00E50E22">
      <w:pPr>
        <w:shd w:val="clear" w:color="auto" w:fill="FFFFFF"/>
        <w:spacing w:before="240" w:after="240"/>
        <w:jc w:val="both"/>
        <w:rPr>
          <w:rFonts w:eastAsia="Times New Roman" w:cs="Times New Roman"/>
          <w:szCs w:val="24"/>
        </w:rPr>
      </w:pPr>
      <w:r w:rsidRPr="00515E5C">
        <w:rPr>
          <w:rFonts w:eastAsia="Times New Roman" w:cs="Times New Roman"/>
          <w:szCs w:val="24"/>
        </w:rPr>
        <w:t>These Guidelines apply to all mining operations in Kenya, encompassing artisanal and small-scale mining and large-scale mining projects.</w:t>
      </w:r>
      <w:r w:rsidR="00A13F9F" w:rsidRPr="00515E5C">
        <w:rPr>
          <w:rFonts w:eastAsia="Times New Roman" w:cs="Times New Roman"/>
          <w:szCs w:val="24"/>
        </w:rPr>
        <w:t xml:space="preserve"> They also extend to areas experiencing off-site impacts, including downstream water users and adjacent ecosystems. </w:t>
      </w:r>
      <w:r w:rsidRPr="00515E5C">
        <w:rPr>
          <w:rFonts w:eastAsia="Times New Roman" w:cs="Times New Roman"/>
          <w:szCs w:val="24"/>
        </w:rPr>
        <w:t xml:space="preserve">They are intended to guide the adoption and implementation of </w:t>
      </w:r>
      <w:r w:rsidRPr="00515E5C">
        <w:rPr>
          <w:rFonts w:eastAsia="Times New Roman" w:cs="Times New Roman"/>
          <w:szCs w:val="24"/>
        </w:rPr>
        <w:lastRenderedPageBreak/>
        <w:t>Participatory Environmental Monitoring (PEM) practices across the full mining cycle, exploration, extraction, processing, quarrying, rehabilitation, and mine closure.</w:t>
      </w:r>
      <w:r w:rsidR="00A13F9F" w:rsidRPr="00515E5C">
        <w:rPr>
          <w:rFonts w:eastAsia="Times New Roman" w:cs="Times New Roman"/>
          <w:szCs w:val="24"/>
        </w:rPr>
        <w:t xml:space="preserve"> </w:t>
      </w:r>
    </w:p>
    <w:p w14:paraId="63D85042" w14:textId="2ACAD70B" w:rsidR="007D6FC1" w:rsidRPr="00515E5C" w:rsidRDefault="008F1A27" w:rsidP="00E50E22">
      <w:pPr>
        <w:shd w:val="clear" w:color="auto" w:fill="FFFFFF"/>
        <w:spacing w:before="240" w:after="240"/>
        <w:jc w:val="both"/>
        <w:rPr>
          <w:rFonts w:eastAsia="Times New Roman" w:cs="Times New Roman"/>
          <w:szCs w:val="24"/>
        </w:rPr>
      </w:pPr>
      <w:r w:rsidRPr="00515E5C">
        <w:rPr>
          <w:rFonts w:eastAsia="Times New Roman" w:cs="Times New Roman"/>
          <w:szCs w:val="24"/>
        </w:rPr>
        <w:t>The Guidelines are relevant to a broad spectrum of stakeholders. These include:</w:t>
      </w:r>
    </w:p>
    <w:p w14:paraId="7C8BD8C0" w14:textId="77777777" w:rsidR="007D6FC1" w:rsidRPr="00515E5C" w:rsidRDefault="008F1A27" w:rsidP="00E50E22">
      <w:pPr>
        <w:numPr>
          <w:ilvl w:val="0"/>
          <w:numId w:val="2"/>
        </w:numPr>
        <w:shd w:val="clear" w:color="auto" w:fill="FFFFFF"/>
        <w:spacing w:before="240"/>
        <w:jc w:val="both"/>
        <w:rPr>
          <w:rFonts w:eastAsia="Times New Roman" w:cs="Times New Roman"/>
          <w:szCs w:val="24"/>
        </w:rPr>
      </w:pPr>
      <w:r w:rsidRPr="00515E5C">
        <w:rPr>
          <w:rFonts w:eastAsia="Times New Roman" w:cs="Times New Roman"/>
          <w:szCs w:val="24"/>
        </w:rPr>
        <w:t>Ministries, Counties, Departments, and Agencies (MCDAs) with mandates in mining, environment, water, health, forestry, wildlife, and land use.</w:t>
      </w:r>
    </w:p>
    <w:p w14:paraId="1C0749B8" w14:textId="77777777" w:rsidR="007D6FC1" w:rsidRPr="00515E5C" w:rsidRDefault="008F1A27" w:rsidP="00E50E22">
      <w:pPr>
        <w:numPr>
          <w:ilvl w:val="0"/>
          <w:numId w:val="2"/>
        </w:numPr>
        <w:shd w:val="clear" w:color="auto" w:fill="FFFFFF"/>
        <w:spacing w:before="240"/>
        <w:jc w:val="both"/>
        <w:rPr>
          <w:rFonts w:eastAsia="Times New Roman" w:cs="Times New Roman"/>
          <w:szCs w:val="24"/>
        </w:rPr>
      </w:pPr>
      <w:r w:rsidRPr="00515E5C">
        <w:rPr>
          <w:rFonts w:eastAsia="Times New Roman" w:cs="Times New Roman"/>
          <w:szCs w:val="24"/>
        </w:rPr>
        <w:t>Mining operators and proponents across different scales of operation.</w:t>
      </w:r>
    </w:p>
    <w:p w14:paraId="5EA3D702" w14:textId="77777777" w:rsidR="007D6FC1" w:rsidRPr="00515E5C" w:rsidRDefault="008F1A27" w:rsidP="00E50E22">
      <w:pPr>
        <w:numPr>
          <w:ilvl w:val="0"/>
          <w:numId w:val="2"/>
        </w:numPr>
        <w:shd w:val="clear" w:color="auto" w:fill="FFFFFF"/>
        <w:spacing w:before="240"/>
        <w:jc w:val="both"/>
        <w:rPr>
          <w:rFonts w:eastAsia="Times New Roman" w:cs="Times New Roman"/>
          <w:szCs w:val="24"/>
        </w:rPr>
      </w:pPr>
      <w:r w:rsidRPr="00515E5C">
        <w:rPr>
          <w:rFonts w:eastAsia="Times New Roman" w:cs="Times New Roman"/>
          <w:szCs w:val="24"/>
        </w:rPr>
        <w:t>Local communities living within or near mining areas, as well as artisanal and small-scale miners.</w:t>
      </w:r>
    </w:p>
    <w:p w14:paraId="4E7C4649" w14:textId="77777777" w:rsidR="007D6FC1" w:rsidRPr="00515E5C" w:rsidRDefault="008F1A27" w:rsidP="00E50E22">
      <w:pPr>
        <w:numPr>
          <w:ilvl w:val="0"/>
          <w:numId w:val="2"/>
        </w:numPr>
        <w:shd w:val="clear" w:color="auto" w:fill="FFFFFF"/>
        <w:spacing w:before="240"/>
        <w:jc w:val="both"/>
        <w:rPr>
          <w:rFonts w:eastAsia="Times New Roman" w:cs="Times New Roman"/>
          <w:szCs w:val="24"/>
        </w:rPr>
      </w:pPr>
      <w:r w:rsidRPr="00515E5C">
        <w:rPr>
          <w:rFonts w:eastAsia="Times New Roman" w:cs="Times New Roman"/>
          <w:szCs w:val="24"/>
        </w:rPr>
        <w:t>Civil society organizations (CSOs), academia, and the media, who contribute to accountability, awareness, and advocacy.</w:t>
      </w:r>
    </w:p>
    <w:p w14:paraId="10A14134" w14:textId="77777777" w:rsidR="007D6FC1" w:rsidRPr="00515E5C" w:rsidRDefault="008F1A27" w:rsidP="00E50E22">
      <w:pPr>
        <w:numPr>
          <w:ilvl w:val="0"/>
          <w:numId w:val="2"/>
        </w:numPr>
        <w:shd w:val="clear" w:color="auto" w:fill="FFFFFF"/>
        <w:spacing w:before="240"/>
        <w:jc w:val="both"/>
        <w:rPr>
          <w:rFonts w:eastAsia="Times New Roman" w:cs="Times New Roman"/>
          <w:szCs w:val="24"/>
        </w:rPr>
      </w:pPr>
      <w:r w:rsidRPr="00515E5C">
        <w:rPr>
          <w:rFonts w:eastAsia="Times New Roman" w:cs="Times New Roman"/>
          <w:szCs w:val="24"/>
        </w:rPr>
        <w:t>Private sector actors and professional association engaged in monitoring, consultancy, and compliance.</w:t>
      </w:r>
    </w:p>
    <w:p w14:paraId="181E8836" w14:textId="77777777" w:rsidR="007D6FC1" w:rsidRPr="00515E5C" w:rsidRDefault="008F1A27" w:rsidP="00E50E22">
      <w:pPr>
        <w:shd w:val="clear" w:color="auto" w:fill="FFFFFF"/>
        <w:spacing w:before="240" w:after="240"/>
        <w:jc w:val="both"/>
        <w:rPr>
          <w:rFonts w:eastAsia="Times New Roman" w:cs="Times New Roman"/>
          <w:szCs w:val="24"/>
        </w:rPr>
      </w:pPr>
      <w:r w:rsidRPr="00515E5C">
        <w:rPr>
          <w:rFonts w:eastAsia="Times New Roman" w:cs="Times New Roman"/>
          <w:szCs w:val="24"/>
        </w:rPr>
        <w:t>The Guidelines specifically target the monitoring of environmental and social issues that are most relevant to the mining sector. These include water quality and quantity, air pollution and dust levels, forest and land degradation, soil erosion and sedimentation, biodiversity impacts, and waste management. They also address occupational safety and health, social risks such as livelihood disruption, resettlement concerns, and community well-being.</w:t>
      </w:r>
    </w:p>
    <w:p w14:paraId="665C2D52" w14:textId="77777777" w:rsidR="007D6FC1" w:rsidRPr="00515E5C" w:rsidRDefault="008F1A27" w:rsidP="00E50E22">
      <w:pPr>
        <w:pStyle w:val="Heading2"/>
        <w:rPr>
          <w:szCs w:val="24"/>
        </w:rPr>
      </w:pPr>
      <w:bookmarkStart w:id="10" w:name="_Toc209528077"/>
      <w:r w:rsidRPr="00515E5C">
        <w:rPr>
          <w:szCs w:val="24"/>
        </w:rPr>
        <w:t>1.6 Principles of PEM</w:t>
      </w:r>
      <w:bookmarkEnd w:id="10"/>
    </w:p>
    <w:p w14:paraId="79439B58" w14:textId="509D812F" w:rsidR="007D6FC1" w:rsidRPr="00515E5C" w:rsidRDefault="00A70567" w:rsidP="00E50E22">
      <w:pPr>
        <w:shd w:val="clear" w:color="auto" w:fill="FFFFFF"/>
        <w:spacing w:before="240" w:after="240"/>
        <w:jc w:val="both"/>
        <w:rPr>
          <w:rFonts w:eastAsia="Times New Roman" w:cs="Times New Roman"/>
          <w:szCs w:val="24"/>
        </w:rPr>
      </w:pPr>
      <w:r w:rsidRPr="00515E5C">
        <w:rPr>
          <w:rFonts w:eastAsia="Times New Roman" w:cs="Times New Roman"/>
          <w:szCs w:val="24"/>
        </w:rPr>
        <w:t>The effectiveness of Participatory Environmental Monitoring (PEM) depends on adherence to guiding principles that ensure inclusivity, credibility, and sustainability. These principles provide the ethical, technical, and governance foundation for meaningful participation and reliable outcomes</w:t>
      </w:r>
      <w:r w:rsidR="001C4072" w:rsidRPr="00515E5C">
        <w:rPr>
          <w:rFonts w:eastAsia="Times New Roman" w:cs="Times New Roman"/>
          <w:szCs w:val="24"/>
        </w:rPr>
        <w:t>;</w:t>
      </w:r>
    </w:p>
    <w:p w14:paraId="31AB8923" w14:textId="55D1B099" w:rsidR="007D6FC1" w:rsidRPr="00515E5C" w:rsidRDefault="008F1A27" w:rsidP="00E50E22">
      <w:pPr>
        <w:numPr>
          <w:ilvl w:val="0"/>
          <w:numId w:val="3"/>
        </w:numPr>
        <w:shd w:val="clear" w:color="auto" w:fill="FFFFFF"/>
        <w:spacing w:before="80"/>
        <w:jc w:val="both"/>
        <w:rPr>
          <w:rFonts w:eastAsia="Times New Roman" w:cs="Times New Roman"/>
          <w:szCs w:val="24"/>
        </w:rPr>
      </w:pPr>
      <w:r w:rsidRPr="00515E5C">
        <w:rPr>
          <w:rFonts w:eastAsia="Times New Roman" w:cs="Times New Roman"/>
          <w:b/>
          <w:szCs w:val="24"/>
        </w:rPr>
        <w:t>Inclusivity and Representation:</w:t>
      </w:r>
      <w:r w:rsidRPr="00515E5C">
        <w:rPr>
          <w:rFonts w:eastAsia="Times New Roman" w:cs="Times New Roman"/>
          <w:szCs w:val="24"/>
        </w:rPr>
        <w:t xml:space="preserve"> </w:t>
      </w:r>
      <w:r w:rsidR="005D6E84" w:rsidRPr="00515E5C">
        <w:rPr>
          <w:rFonts w:eastAsia="Times New Roman" w:cs="Times New Roman"/>
          <w:szCs w:val="24"/>
        </w:rPr>
        <w:t>PEM must engage all relevant stakeholders including communities, mining companies, regulators, civil society, women, youth, and marginalized groups. This ensures diverse voices are heard and that monitoring reflects the full spectrum of social, cultural, and ecological concerns.</w:t>
      </w:r>
    </w:p>
    <w:p w14:paraId="1CB8DB75" w14:textId="6EDA6C34" w:rsidR="007D6FC1" w:rsidRPr="00515E5C" w:rsidRDefault="008F1A27" w:rsidP="00E50E22">
      <w:pPr>
        <w:numPr>
          <w:ilvl w:val="0"/>
          <w:numId w:val="3"/>
        </w:numPr>
        <w:shd w:val="clear" w:color="auto" w:fill="FFFFFF"/>
        <w:jc w:val="both"/>
        <w:rPr>
          <w:rFonts w:eastAsia="Times New Roman" w:cs="Times New Roman"/>
          <w:szCs w:val="24"/>
        </w:rPr>
      </w:pPr>
      <w:r w:rsidRPr="00515E5C">
        <w:rPr>
          <w:rFonts w:eastAsia="Times New Roman" w:cs="Times New Roman"/>
          <w:b/>
          <w:szCs w:val="24"/>
        </w:rPr>
        <w:t>Empowerment and Capacity Building:</w:t>
      </w:r>
      <w:r w:rsidRPr="00515E5C">
        <w:rPr>
          <w:rFonts w:eastAsia="Times New Roman" w:cs="Times New Roman"/>
          <w:szCs w:val="24"/>
        </w:rPr>
        <w:t xml:space="preserve"> </w:t>
      </w:r>
      <w:r w:rsidR="001B7028" w:rsidRPr="00515E5C">
        <w:rPr>
          <w:rFonts w:eastAsia="Times New Roman" w:cs="Times New Roman"/>
          <w:szCs w:val="24"/>
        </w:rPr>
        <w:t>Active participation requires skills, resources, and knowledge. PEM therefore emphasizes training, technical support, and access to tools, enabling communities and stakeholders to meaningfully contribute, interpret results, and take informed action.</w:t>
      </w:r>
    </w:p>
    <w:p w14:paraId="19317450" w14:textId="4E7E3B81" w:rsidR="00DA4473" w:rsidRPr="00515E5C" w:rsidRDefault="008F1A27" w:rsidP="00E50E22">
      <w:pPr>
        <w:numPr>
          <w:ilvl w:val="0"/>
          <w:numId w:val="3"/>
        </w:numPr>
        <w:shd w:val="clear" w:color="auto" w:fill="FFFFFF"/>
        <w:jc w:val="both"/>
        <w:rPr>
          <w:rFonts w:eastAsia="Times New Roman" w:cs="Times New Roman"/>
          <w:szCs w:val="24"/>
        </w:rPr>
      </w:pPr>
      <w:r w:rsidRPr="00515E5C">
        <w:rPr>
          <w:rFonts w:eastAsia="Times New Roman" w:cs="Times New Roman"/>
          <w:b/>
          <w:szCs w:val="24"/>
        </w:rPr>
        <w:t>Collaboration and Partnership:</w:t>
      </w:r>
      <w:r w:rsidR="00DA4473" w:rsidRPr="00515E5C">
        <w:rPr>
          <w:rFonts w:eastAsia="Times New Roman" w:cs="Times New Roman"/>
          <w:szCs w:val="24"/>
        </w:rPr>
        <w:t xml:space="preserve"> PEM is built on cooperation and shared responsibility. By leveraging the strengths of communities, regulators, </w:t>
      </w:r>
      <w:r w:rsidR="00DA4473" w:rsidRPr="00515E5C">
        <w:rPr>
          <w:rFonts w:eastAsia="Times New Roman" w:cs="Times New Roman"/>
          <w:szCs w:val="24"/>
        </w:rPr>
        <w:lastRenderedPageBreak/>
        <w:t>academia, and companies, monitoring becomes more credible, efficient, and impactful. Partnerships also foster trust and collective ownership of outcomes.</w:t>
      </w:r>
    </w:p>
    <w:p w14:paraId="61CAC26D" w14:textId="5953AD28" w:rsidR="007D6FC1" w:rsidRPr="00515E5C" w:rsidRDefault="008F1A27" w:rsidP="00E50E22">
      <w:pPr>
        <w:numPr>
          <w:ilvl w:val="0"/>
          <w:numId w:val="3"/>
        </w:numPr>
        <w:shd w:val="clear" w:color="auto" w:fill="FFFFFF"/>
        <w:jc w:val="both"/>
        <w:rPr>
          <w:rFonts w:eastAsia="Times New Roman" w:cs="Times New Roman"/>
          <w:szCs w:val="24"/>
        </w:rPr>
      </w:pPr>
      <w:r w:rsidRPr="00515E5C">
        <w:rPr>
          <w:rFonts w:eastAsia="Times New Roman" w:cs="Times New Roman"/>
          <w:b/>
          <w:szCs w:val="24"/>
        </w:rPr>
        <w:t>Relevance and Context-Sensitivity:</w:t>
      </w:r>
      <w:r w:rsidR="00A31DB2" w:rsidRPr="00515E5C">
        <w:rPr>
          <w:rFonts w:eastAsia="Times New Roman" w:cs="Times New Roman"/>
          <w:szCs w:val="24"/>
        </w:rPr>
        <w:t xml:space="preserve"> Monitoring should focus on environmental issues that directly affect local communities and ecosystems. Indicators must be tailored to local priorities</w:t>
      </w:r>
      <w:r w:rsidR="00AE2EA4" w:rsidRPr="00515E5C">
        <w:rPr>
          <w:rFonts w:eastAsia="Times New Roman" w:cs="Times New Roman"/>
          <w:szCs w:val="24"/>
        </w:rPr>
        <w:t xml:space="preserve">, </w:t>
      </w:r>
      <w:r w:rsidR="00A31DB2" w:rsidRPr="00515E5C">
        <w:rPr>
          <w:rFonts w:eastAsia="Times New Roman" w:cs="Times New Roman"/>
          <w:szCs w:val="24"/>
        </w:rPr>
        <w:t>such as water quality, dust, or land rehabilitation</w:t>
      </w:r>
      <w:r w:rsidR="00AE2EA4" w:rsidRPr="00515E5C">
        <w:rPr>
          <w:rFonts w:eastAsia="Times New Roman" w:cs="Times New Roman"/>
          <w:szCs w:val="24"/>
        </w:rPr>
        <w:t xml:space="preserve"> among others </w:t>
      </w:r>
      <w:r w:rsidR="00A31DB2" w:rsidRPr="00515E5C">
        <w:rPr>
          <w:rFonts w:eastAsia="Times New Roman" w:cs="Times New Roman"/>
          <w:szCs w:val="24"/>
        </w:rPr>
        <w:t xml:space="preserve">ensuring that PEM responds to real and pressing concerns. </w:t>
      </w:r>
    </w:p>
    <w:p w14:paraId="24841568" w14:textId="04513628" w:rsidR="00AE2EA4" w:rsidRPr="00515E5C" w:rsidRDefault="008F1A27" w:rsidP="00E50E22">
      <w:pPr>
        <w:numPr>
          <w:ilvl w:val="0"/>
          <w:numId w:val="3"/>
        </w:numPr>
        <w:shd w:val="clear" w:color="auto" w:fill="FFFFFF"/>
        <w:jc w:val="both"/>
        <w:rPr>
          <w:rFonts w:eastAsia="Times New Roman" w:cs="Times New Roman"/>
          <w:szCs w:val="24"/>
        </w:rPr>
      </w:pPr>
      <w:r w:rsidRPr="00515E5C">
        <w:rPr>
          <w:rFonts w:eastAsia="Times New Roman" w:cs="Times New Roman"/>
          <w:b/>
          <w:szCs w:val="24"/>
        </w:rPr>
        <w:t>Transparency:</w:t>
      </w:r>
      <w:r w:rsidRPr="00515E5C">
        <w:rPr>
          <w:rFonts w:eastAsia="Times New Roman" w:cs="Times New Roman"/>
          <w:color w:val="7030A0"/>
          <w:szCs w:val="24"/>
        </w:rPr>
        <w:t xml:space="preserve"> </w:t>
      </w:r>
      <w:r w:rsidR="00AE2EA4" w:rsidRPr="00515E5C">
        <w:rPr>
          <w:rFonts w:eastAsia="Times New Roman" w:cs="Times New Roman"/>
          <w:szCs w:val="24"/>
        </w:rPr>
        <w:t>Clear communication of objectives, methodologies, and results is essential for building trust. PEM requires open access to information, regular feedback to communities, and public sharing of findings to promote accountability and informed decision-making.</w:t>
      </w:r>
    </w:p>
    <w:p w14:paraId="0390A32C" w14:textId="4B95931E" w:rsidR="007D6FC1" w:rsidRPr="00515E5C" w:rsidRDefault="008F1A27" w:rsidP="00E50E22">
      <w:pPr>
        <w:numPr>
          <w:ilvl w:val="0"/>
          <w:numId w:val="3"/>
        </w:numPr>
        <w:shd w:val="clear" w:color="auto" w:fill="FFFFFF"/>
        <w:jc w:val="both"/>
        <w:rPr>
          <w:rFonts w:eastAsia="Times New Roman" w:cs="Times New Roman"/>
          <w:szCs w:val="24"/>
        </w:rPr>
      </w:pPr>
      <w:proofErr w:type="spellStart"/>
      <w:r w:rsidRPr="00515E5C">
        <w:rPr>
          <w:rFonts w:eastAsia="Times New Roman" w:cs="Times New Roman"/>
          <w:b/>
          <w:szCs w:val="24"/>
        </w:rPr>
        <w:t>Adaptiveness</w:t>
      </w:r>
      <w:proofErr w:type="spellEnd"/>
      <w:r w:rsidRPr="00515E5C">
        <w:rPr>
          <w:rFonts w:eastAsia="Times New Roman" w:cs="Times New Roman"/>
          <w:b/>
          <w:szCs w:val="24"/>
        </w:rPr>
        <w:t xml:space="preserve"> and Flexibility:</w:t>
      </w:r>
      <w:r w:rsidRPr="00515E5C">
        <w:rPr>
          <w:rFonts w:eastAsia="Times New Roman" w:cs="Times New Roman"/>
          <w:szCs w:val="24"/>
        </w:rPr>
        <w:t xml:space="preserve"> </w:t>
      </w:r>
      <w:r w:rsidR="00F76C9F" w:rsidRPr="00515E5C">
        <w:rPr>
          <w:rFonts w:eastAsia="Times New Roman" w:cs="Times New Roman"/>
          <w:szCs w:val="24"/>
        </w:rPr>
        <w:t xml:space="preserve">Environmental conditions, technologies, and community priorities change over time. PEM must remain dynamic, evolving to incorporate new knowledge, tools, and lessons while staying responsive to emerging risks and stakeholder feedback. </w:t>
      </w:r>
    </w:p>
    <w:p w14:paraId="0D45BA53" w14:textId="522ABF78" w:rsidR="00F76C9F" w:rsidRPr="00515E5C" w:rsidRDefault="008F1A27" w:rsidP="00E50E22">
      <w:pPr>
        <w:numPr>
          <w:ilvl w:val="0"/>
          <w:numId w:val="3"/>
        </w:numPr>
        <w:shd w:val="clear" w:color="auto" w:fill="FFFFFF"/>
        <w:jc w:val="both"/>
        <w:rPr>
          <w:rFonts w:eastAsia="Times New Roman" w:cs="Times New Roman"/>
          <w:szCs w:val="24"/>
        </w:rPr>
      </w:pPr>
      <w:r w:rsidRPr="00515E5C">
        <w:rPr>
          <w:rFonts w:eastAsia="Times New Roman" w:cs="Times New Roman"/>
          <w:b/>
          <w:szCs w:val="24"/>
        </w:rPr>
        <w:t>Scientific Rigor and Credibility:</w:t>
      </w:r>
      <w:r w:rsidR="00F76C9F" w:rsidRPr="00515E5C">
        <w:rPr>
          <w:rFonts w:eastAsia="Times New Roman" w:cs="Times New Roman"/>
          <w:b/>
          <w:szCs w:val="24"/>
        </w:rPr>
        <w:t xml:space="preserve"> </w:t>
      </w:r>
      <w:r w:rsidR="00F76C9F" w:rsidRPr="00515E5C">
        <w:rPr>
          <w:rFonts w:eastAsia="Times New Roman" w:cs="Times New Roman"/>
          <w:szCs w:val="24"/>
        </w:rPr>
        <w:t>To ensure reliability, PEM combines community observations with scientifically sound methods and expert input. This balance strengthens data quality, supports evidence-based advocacy, and ensures findings are respected by regulators and decision-makers.</w:t>
      </w:r>
    </w:p>
    <w:p w14:paraId="123B462B" w14:textId="152209D1" w:rsidR="00551A8A" w:rsidRPr="00515E5C" w:rsidRDefault="008F1A27" w:rsidP="00E50E22">
      <w:pPr>
        <w:numPr>
          <w:ilvl w:val="0"/>
          <w:numId w:val="3"/>
        </w:numPr>
        <w:shd w:val="clear" w:color="auto" w:fill="FFFFFF"/>
        <w:jc w:val="both"/>
        <w:rPr>
          <w:rFonts w:eastAsia="Times New Roman" w:cs="Times New Roman"/>
          <w:szCs w:val="24"/>
        </w:rPr>
      </w:pPr>
      <w:r w:rsidRPr="00515E5C">
        <w:rPr>
          <w:rFonts w:eastAsia="Times New Roman" w:cs="Times New Roman"/>
          <w:b/>
          <w:szCs w:val="24"/>
        </w:rPr>
        <w:t>Sustainability and Long-Term Commitment:</w:t>
      </w:r>
      <w:r w:rsidR="001771DD" w:rsidRPr="00515E5C">
        <w:rPr>
          <w:rFonts w:eastAsia="Times New Roman" w:cs="Times New Roman"/>
          <w:b/>
          <w:szCs w:val="24"/>
        </w:rPr>
        <w:t xml:space="preserve"> </w:t>
      </w:r>
      <w:r w:rsidR="00551A8A" w:rsidRPr="00515E5C">
        <w:rPr>
          <w:rFonts w:eastAsia="Times New Roman" w:cs="Times New Roman"/>
          <w:szCs w:val="24"/>
        </w:rPr>
        <w:t>Monitoring must go beyond short-term projects. PEM requires dedicated resources, institutional support, and mechanisms for continued community engagement to ensure monitoring is continuous, consistent, and sustainable.</w:t>
      </w:r>
    </w:p>
    <w:p w14:paraId="5977FCFA" w14:textId="4EFA5882" w:rsidR="00551A8A" w:rsidRPr="00515E5C" w:rsidRDefault="008F1A27" w:rsidP="00E50E22">
      <w:pPr>
        <w:numPr>
          <w:ilvl w:val="0"/>
          <w:numId w:val="3"/>
        </w:numPr>
        <w:shd w:val="clear" w:color="auto" w:fill="FFFFFF"/>
        <w:jc w:val="both"/>
        <w:rPr>
          <w:rFonts w:eastAsia="Times New Roman"/>
          <w:szCs w:val="24"/>
          <w:lang w:val="en-US"/>
        </w:rPr>
      </w:pPr>
      <w:r w:rsidRPr="00515E5C">
        <w:rPr>
          <w:rFonts w:eastAsia="Times New Roman" w:cs="Times New Roman"/>
          <w:b/>
          <w:szCs w:val="24"/>
        </w:rPr>
        <w:t>Action-Oriented and Outcome-Focused:</w:t>
      </w:r>
      <w:r w:rsidR="001771DD" w:rsidRPr="00515E5C">
        <w:rPr>
          <w:rFonts w:eastAsia="Times New Roman" w:cs="Times New Roman"/>
          <w:b/>
          <w:szCs w:val="24"/>
        </w:rPr>
        <w:t xml:space="preserve"> </w:t>
      </w:r>
      <w:r w:rsidR="00551A8A" w:rsidRPr="00515E5C">
        <w:rPr>
          <w:rFonts w:eastAsia="Times New Roman"/>
          <w:szCs w:val="24"/>
          <w:lang w:val="en-US"/>
        </w:rPr>
        <w:t>The value of monitoring lies in its use. PEM must translate data into tangible actions, influencing company practices, regulatory enforcement, policy decisions, and community initiatives that improve environmental, health, and safety outcomes.</w:t>
      </w:r>
    </w:p>
    <w:p w14:paraId="6B30E98B" w14:textId="032B03DC" w:rsidR="00551A8A" w:rsidRPr="00515E5C" w:rsidRDefault="001771DD" w:rsidP="00E50E22">
      <w:pPr>
        <w:numPr>
          <w:ilvl w:val="0"/>
          <w:numId w:val="3"/>
        </w:numPr>
        <w:shd w:val="clear" w:color="auto" w:fill="FFFFFF"/>
        <w:jc w:val="both"/>
        <w:rPr>
          <w:rFonts w:eastAsia="Times New Roman" w:cs="Times New Roman"/>
          <w:szCs w:val="24"/>
          <w:lang w:val="en-US"/>
        </w:rPr>
      </w:pPr>
      <w:r w:rsidRPr="00515E5C">
        <w:rPr>
          <w:rFonts w:eastAsia="Times New Roman" w:cs="Times New Roman"/>
          <w:szCs w:val="24"/>
          <w:lang w:val="en-US"/>
        </w:rPr>
        <w:t xml:space="preserve"> </w:t>
      </w:r>
      <w:r w:rsidR="00551A8A" w:rsidRPr="00515E5C">
        <w:rPr>
          <w:rFonts w:eastAsia="Times New Roman" w:cs="Times New Roman"/>
          <w:b/>
          <w:bCs/>
          <w:szCs w:val="24"/>
          <w:lang w:val="en-US"/>
        </w:rPr>
        <w:t>Ethical Considerations and Respect for Rights</w:t>
      </w:r>
      <w:r w:rsidRPr="00515E5C">
        <w:rPr>
          <w:rFonts w:eastAsia="Times New Roman" w:cs="Times New Roman"/>
          <w:b/>
          <w:bCs/>
          <w:szCs w:val="24"/>
          <w:lang w:val="en-US"/>
        </w:rPr>
        <w:t xml:space="preserve">: </w:t>
      </w:r>
      <w:r w:rsidR="00551A8A" w:rsidRPr="00515E5C">
        <w:rPr>
          <w:rFonts w:eastAsia="Times New Roman" w:cs="Times New Roman"/>
          <w:szCs w:val="24"/>
          <w:lang w:val="en-US"/>
        </w:rPr>
        <w:br/>
        <w:t>All monitoring must respect cultural values, rights, and traditional knowledge. Free, prior, and informed consent is mandatory, and ethical standards must guide engagement to ensure dignity, fairness, and justice for all stakeholders.</w:t>
      </w:r>
    </w:p>
    <w:p w14:paraId="549615B9" w14:textId="4E7C7AD2" w:rsidR="007D6FC1" w:rsidRPr="00515E5C" w:rsidRDefault="008F1A27" w:rsidP="00E50E22">
      <w:pPr>
        <w:pStyle w:val="Heading2"/>
        <w:rPr>
          <w:szCs w:val="24"/>
        </w:rPr>
      </w:pPr>
      <w:bookmarkStart w:id="11" w:name="_Toc209528078"/>
      <w:r w:rsidRPr="00515E5C">
        <w:rPr>
          <w:szCs w:val="24"/>
        </w:rPr>
        <w:t>1.7 Operational Framework of PEM</w:t>
      </w:r>
      <w:bookmarkEnd w:id="11"/>
    </w:p>
    <w:p w14:paraId="1CCC4EB9" w14:textId="77777777" w:rsidR="007D6FC1" w:rsidRPr="00515E5C" w:rsidRDefault="008F1A27" w:rsidP="00E50E22">
      <w:pPr>
        <w:shd w:val="clear" w:color="auto" w:fill="FFFFFF"/>
        <w:spacing w:before="100"/>
        <w:jc w:val="both"/>
        <w:rPr>
          <w:rFonts w:eastAsia="Times New Roman" w:cs="Times New Roman"/>
          <w:szCs w:val="24"/>
        </w:rPr>
      </w:pPr>
      <w:r w:rsidRPr="00515E5C">
        <w:rPr>
          <w:rFonts w:eastAsia="Times New Roman" w:cs="Times New Roman"/>
          <w:szCs w:val="24"/>
        </w:rPr>
        <w:t>Participatory Environmental Monitoring (PEM) operates through a structured and inclusive process that combines local knowledge with scientific approaches to generate actionable insights. The framework generally follows these steps:</w:t>
      </w:r>
    </w:p>
    <w:p w14:paraId="64F4D3FD" w14:textId="77777777" w:rsidR="007D6FC1" w:rsidRPr="00515E5C" w:rsidRDefault="008F1A27" w:rsidP="00E50E22">
      <w:pPr>
        <w:numPr>
          <w:ilvl w:val="0"/>
          <w:numId w:val="4"/>
        </w:numPr>
        <w:shd w:val="clear" w:color="auto" w:fill="FFFFFF"/>
        <w:spacing w:before="100"/>
        <w:jc w:val="both"/>
        <w:rPr>
          <w:rFonts w:eastAsia="Times New Roman" w:cs="Times New Roman"/>
          <w:szCs w:val="24"/>
        </w:rPr>
      </w:pPr>
      <w:r w:rsidRPr="00515E5C">
        <w:rPr>
          <w:rFonts w:eastAsia="Times New Roman" w:cs="Times New Roman"/>
          <w:b/>
          <w:szCs w:val="24"/>
        </w:rPr>
        <w:t>Community Involvement:</w:t>
      </w:r>
      <w:r w:rsidRPr="00515E5C">
        <w:rPr>
          <w:rFonts w:eastAsia="Times New Roman" w:cs="Times New Roman"/>
          <w:color w:val="FF0000"/>
          <w:szCs w:val="24"/>
        </w:rPr>
        <w:t xml:space="preserve"> </w:t>
      </w:r>
      <w:r w:rsidRPr="00515E5C">
        <w:rPr>
          <w:rFonts w:eastAsia="Times New Roman" w:cs="Times New Roman"/>
          <w:szCs w:val="24"/>
        </w:rPr>
        <w:t xml:space="preserve">Local communities including residents, indigenous groups, farmers, and artisanal miners are actively engaged in monitoring their environment. </w:t>
      </w:r>
    </w:p>
    <w:p w14:paraId="1F758760" w14:textId="77777777" w:rsidR="007D6FC1" w:rsidRPr="00515E5C" w:rsidRDefault="008F1A27" w:rsidP="00E50E22">
      <w:pPr>
        <w:numPr>
          <w:ilvl w:val="0"/>
          <w:numId w:val="4"/>
        </w:numPr>
        <w:shd w:val="clear" w:color="auto" w:fill="FFFFFF"/>
        <w:jc w:val="both"/>
        <w:rPr>
          <w:rFonts w:eastAsia="Times New Roman" w:cs="Times New Roman"/>
          <w:szCs w:val="24"/>
        </w:rPr>
      </w:pPr>
      <w:r w:rsidRPr="00515E5C">
        <w:rPr>
          <w:rFonts w:eastAsia="Times New Roman" w:cs="Times New Roman"/>
          <w:b/>
          <w:szCs w:val="24"/>
        </w:rPr>
        <w:t>Data Collection:</w:t>
      </w:r>
      <w:r w:rsidRPr="00515E5C">
        <w:rPr>
          <w:rFonts w:eastAsia="Times New Roman" w:cs="Times New Roman"/>
          <w:color w:val="0070C0"/>
          <w:szCs w:val="24"/>
        </w:rPr>
        <w:t xml:space="preserve"> </w:t>
      </w:r>
      <w:r w:rsidRPr="00515E5C">
        <w:rPr>
          <w:rFonts w:eastAsia="Times New Roman" w:cs="Times New Roman"/>
          <w:szCs w:val="24"/>
        </w:rPr>
        <w:t xml:space="preserve">Participants collect data on various environmental parameters, such as air and water quality, biodiversity, land use changes, or </w:t>
      </w:r>
      <w:r w:rsidRPr="00515E5C">
        <w:rPr>
          <w:rFonts w:eastAsia="Times New Roman" w:cs="Times New Roman"/>
          <w:szCs w:val="24"/>
        </w:rPr>
        <w:lastRenderedPageBreak/>
        <w:t>climate patterns. Depending on available resources and context, data collection may use simple observation techniques, community-based tools, or more advanced technologies.</w:t>
      </w:r>
    </w:p>
    <w:p w14:paraId="7AD72804" w14:textId="77777777" w:rsidR="007D6FC1" w:rsidRPr="00515E5C" w:rsidRDefault="008F1A27" w:rsidP="00E50E22">
      <w:pPr>
        <w:numPr>
          <w:ilvl w:val="0"/>
          <w:numId w:val="4"/>
        </w:numPr>
        <w:shd w:val="clear" w:color="auto" w:fill="FFFFFF"/>
        <w:jc w:val="both"/>
        <w:rPr>
          <w:rFonts w:eastAsia="Times New Roman" w:cs="Times New Roman"/>
          <w:szCs w:val="24"/>
        </w:rPr>
      </w:pPr>
      <w:r w:rsidRPr="00515E5C">
        <w:rPr>
          <w:rFonts w:eastAsia="Times New Roman" w:cs="Times New Roman"/>
          <w:b/>
          <w:szCs w:val="24"/>
        </w:rPr>
        <w:t>Analysis and Interpretation:</w:t>
      </w:r>
      <w:r w:rsidRPr="00515E5C">
        <w:rPr>
          <w:rFonts w:eastAsia="Times New Roman" w:cs="Times New Roman"/>
          <w:b/>
          <w:color w:val="00B050"/>
          <w:szCs w:val="24"/>
        </w:rPr>
        <w:t xml:space="preserve"> </w:t>
      </w:r>
      <w:r w:rsidRPr="00515E5C">
        <w:rPr>
          <w:rFonts w:eastAsia="Times New Roman" w:cs="Times New Roman"/>
          <w:szCs w:val="24"/>
        </w:rPr>
        <w:t>The collected data are analyzed either by the community members themselves or with the assistance of experts. This analysis helps to identify trends, patterns, or environmental issues that require attention.</w:t>
      </w:r>
    </w:p>
    <w:p w14:paraId="2B271FDC" w14:textId="77777777" w:rsidR="007D6FC1" w:rsidRPr="00515E5C" w:rsidRDefault="008F1A27" w:rsidP="00E50E22">
      <w:pPr>
        <w:numPr>
          <w:ilvl w:val="0"/>
          <w:numId w:val="4"/>
        </w:numPr>
        <w:shd w:val="clear" w:color="auto" w:fill="FFFFFF"/>
        <w:jc w:val="both"/>
        <w:rPr>
          <w:rFonts w:eastAsia="Times New Roman" w:cs="Times New Roman"/>
          <w:szCs w:val="24"/>
        </w:rPr>
      </w:pPr>
      <w:r w:rsidRPr="00515E5C">
        <w:rPr>
          <w:rFonts w:eastAsia="Times New Roman" w:cs="Times New Roman"/>
          <w:b/>
          <w:szCs w:val="24"/>
        </w:rPr>
        <w:t xml:space="preserve">Decision-Making and Action: </w:t>
      </w:r>
      <w:r w:rsidRPr="00515E5C">
        <w:rPr>
          <w:rFonts w:eastAsia="Times New Roman" w:cs="Times New Roman"/>
          <w:szCs w:val="24"/>
        </w:rPr>
        <w:t>Findings from PEM are used to guide practical responses. Communities may initiate local conservation measures, advocate for stronger regulations, demand accountability from operators, or raise awareness among stakeholders. This step ensures that monitoring leads to tangible environmental and social improvements.</w:t>
      </w:r>
    </w:p>
    <w:p w14:paraId="16FDFEE2" w14:textId="77777777" w:rsidR="007D6FC1" w:rsidRPr="00515E5C" w:rsidRDefault="008F1A27" w:rsidP="00E50E22">
      <w:pPr>
        <w:numPr>
          <w:ilvl w:val="0"/>
          <w:numId w:val="4"/>
        </w:numPr>
        <w:shd w:val="clear" w:color="auto" w:fill="FFFFFF"/>
        <w:jc w:val="both"/>
        <w:rPr>
          <w:rFonts w:eastAsia="Times New Roman" w:cs="Times New Roman"/>
          <w:szCs w:val="24"/>
        </w:rPr>
      </w:pPr>
      <w:r w:rsidRPr="00515E5C">
        <w:rPr>
          <w:rFonts w:eastAsia="Times New Roman" w:cs="Times New Roman"/>
          <w:b/>
          <w:szCs w:val="24"/>
        </w:rPr>
        <w:t xml:space="preserve">Capacity Building: </w:t>
      </w:r>
      <w:r w:rsidRPr="00515E5C">
        <w:rPr>
          <w:rFonts w:eastAsia="Times New Roman" w:cs="Times New Roman"/>
          <w:szCs w:val="24"/>
        </w:rPr>
        <w:t xml:space="preserve">Participatory environmental monitoring often involves capacity building efforts to empower community members with the knowledge and skills needed to effectively monitor and manage their environment. This could include training workshops, educational programs, exchange </w:t>
      </w:r>
      <w:proofErr w:type="spellStart"/>
      <w:r w:rsidRPr="00515E5C">
        <w:rPr>
          <w:rFonts w:eastAsia="Times New Roman" w:cs="Times New Roman"/>
          <w:szCs w:val="24"/>
        </w:rPr>
        <w:t>programmes</w:t>
      </w:r>
      <w:proofErr w:type="spellEnd"/>
      <w:r w:rsidRPr="00515E5C">
        <w:rPr>
          <w:rFonts w:eastAsia="Times New Roman" w:cs="Times New Roman"/>
          <w:szCs w:val="24"/>
        </w:rPr>
        <w:t>, or the development of local expertise among others.</w:t>
      </w:r>
    </w:p>
    <w:p w14:paraId="2927F447" w14:textId="77777777" w:rsidR="007D6FC1" w:rsidRPr="00515E5C" w:rsidRDefault="008F1A27" w:rsidP="00E50E22">
      <w:pPr>
        <w:pStyle w:val="Heading2"/>
        <w:rPr>
          <w:szCs w:val="24"/>
        </w:rPr>
      </w:pPr>
      <w:bookmarkStart w:id="12" w:name="_Toc209528079"/>
      <w:r w:rsidRPr="00515E5C">
        <w:rPr>
          <w:szCs w:val="24"/>
        </w:rPr>
        <w:t>1.8 Review and update of the guidelines</w:t>
      </w:r>
      <w:bookmarkEnd w:id="12"/>
    </w:p>
    <w:p w14:paraId="7CD308E7" w14:textId="77777777" w:rsidR="007D6FC1" w:rsidRPr="00515E5C" w:rsidRDefault="008F1A27" w:rsidP="00E50E22">
      <w:pPr>
        <w:shd w:val="clear" w:color="auto" w:fill="FFFFFF"/>
        <w:spacing w:before="240" w:after="240"/>
        <w:jc w:val="both"/>
        <w:rPr>
          <w:rFonts w:eastAsia="Times New Roman" w:cs="Times New Roman"/>
          <w:szCs w:val="24"/>
        </w:rPr>
      </w:pPr>
      <w:r w:rsidRPr="00515E5C">
        <w:rPr>
          <w:rFonts w:eastAsia="Times New Roman" w:cs="Times New Roman"/>
          <w:szCs w:val="24"/>
        </w:rPr>
        <w:t xml:space="preserve">The guideline will be reviewed after every five (5) years and/or as the </w:t>
      </w:r>
      <w:r w:rsidRPr="00515E5C">
        <w:rPr>
          <w:rFonts w:eastAsia="Times New Roman" w:cs="Times New Roman"/>
          <w:szCs w:val="24"/>
          <w:highlight w:val="yellow"/>
        </w:rPr>
        <w:t>Authority</w:t>
      </w:r>
      <w:r w:rsidRPr="00515E5C">
        <w:rPr>
          <w:rFonts w:eastAsia="Times New Roman" w:cs="Times New Roman"/>
          <w:szCs w:val="24"/>
        </w:rPr>
        <w:t xml:space="preserve"> may deem necessary. This may be necessitated by changing legislative frameworks, evolving best practices, technological advancement and other emerging issues in the mining sector.</w:t>
      </w:r>
    </w:p>
    <w:p w14:paraId="47098033" w14:textId="77777777" w:rsidR="007D6FC1" w:rsidRDefault="007D6FC1" w:rsidP="00E50E22">
      <w:pPr>
        <w:shd w:val="clear" w:color="auto" w:fill="FFFFFF"/>
        <w:spacing w:before="240" w:after="240"/>
        <w:jc w:val="both"/>
        <w:rPr>
          <w:rFonts w:eastAsia="Times New Roman" w:cs="Times New Roman"/>
          <w:szCs w:val="24"/>
        </w:rPr>
      </w:pPr>
    </w:p>
    <w:p w14:paraId="5F5DEEA7" w14:textId="77777777" w:rsidR="00E50E22" w:rsidRDefault="00E50E22" w:rsidP="00E50E22">
      <w:pPr>
        <w:shd w:val="clear" w:color="auto" w:fill="FFFFFF"/>
        <w:spacing w:before="240" w:after="240"/>
        <w:jc w:val="both"/>
        <w:rPr>
          <w:rFonts w:eastAsia="Times New Roman" w:cs="Times New Roman"/>
          <w:szCs w:val="24"/>
        </w:rPr>
      </w:pPr>
    </w:p>
    <w:p w14:paraId="6302E61D" w14:textId="77777777" w:rsidR="00E50E22" w:rsidRDefault="00E50E22" w:rsidP="00E50E22">
      <w:pPr>
        <w:shd w:val="clear" w:color="auto" w:fill="FFFFFF"/>
        <w:spacing w:before="240" w:after="240"/>
        <w:jc w:val="both"/>
        <w:rPr>
          <w:rFonts w:eastAsia="Times New Roman" w:cs="Times New Roman"/>
          <w:szCs w:val="24"/>
        </w:rPr>
      </w:pPr>
    </w:p>
    <w:p w14:paraId="78EF13A3" w14:textId="77777777" w:rsidR="00E50E22" w:rsidRPr="00515E5C" w:rsidRDefault="00E50E22" w:rsidP="00E50E22">
      <w:pPr>
        <w:shd w:val="clear" w:color="auto" w:fill="FFFFFF"/>
        <w:spacing w:before="240" w:after="240"/>
        <w:jc w:val="both"/>
        <w:rPr>
          <w:rFonts w:eastAsia="Times New Roman" w:cs="Times New Roman"/>
          <w:szCs w:val="24"/>
        </w:rPr>
      </w:pPr>
    </w:p>
    <w:p w14:paraId="52880F26" w14:textId="77777777" w:rsidR="007D6FC1" w:rsidRPr="00515E5C" w:rsidRDefault="007D6FC1" w:rsidP="00E50E22">
      <w:pPr>
        <w:shd w:val="clear" w:color="auto" w:fill="FFFFFF"/>
        <w:spacing w:before="240" w:after="240"/>
        <w:jc w:val="both"/>
        <w:rPr>
          <w:rFonts w:eastAsia="Times New Roman" w:cs="Times New Roman"/>
          <w:szCs w:val="24"/>
        </w:rPr>
      </w:pPr>
    </w:p>
    <w:p w14:paraId="48BA10DA" w14:textId="77777777" w:rsidR="007D6FC1" w:rsidRPr="00515E5C" w:rsidRDefault="007D6FC1" w:rsidP="00E50E22">
      <w:pPr>
        <w:shd w:val="clear" w:color="auto" w:fill="FFFFFF"/>
        <w:spacing w:before="240" w:after="240"/>
        <w:jc w:val="both"/>
        <w:rPr>
          <w:rFonts w:eastAsia="Times New Roman" w:cs="Times New Roman"/>
          <w:szCs w:val="24"/>
        </w:rPr>
      </w:pPr>
    </w:p>
    <w:p w14:paraId="25255230" w14:textId="77777777" w:rsidR="007D6FC1" w:rsidRPr="00515E5C" w:rsidRDefault="007D6FC1" w:rsidP="00E50E22">
      <w:pPr>
        <w:shd w:val="clear" w:color="auto" w:fill="FFFFFF"/>
        <w:spacing w:before="240" w:after="240"/>
        <w:jc w:val="both"/>
        <w:rPr>
          <w:rFonts w:eastAsia="Times New Roman" w:cs="Times New Roman"/>
          <w:szCs w:val="24"/>
        </w:rPr>
      </w:pPr>
    </w:p>
    <w:p w14:paraId="23CED0DC" w14:textId="77777777" w:rsidR="007D6FC1" w:rsidRDefault="007D6FC1" w:rsidP="00E50E22">
      <w:pPr>
        <w:shd w:val="clear" w:color="auto" w:fill="FFFFFF"/>
        <w:spacing w:before="240" w:after="240"/>
        <w:jc w:val="both"/>
        <w:rPr>
          <w:rFonts w:eastAsia="Times New Roman" w:cs="Times New Roman"/>
          <w:szCs w:val="24"/>
        </w:rPr>
      </w:pPr>
    </w:p>
    <w:p w14:paraId="28FC3A6F" w14:textId="77777777" w:rsidR="00E50E22" w:rsidRDefault="00E50E22" w:rsidP="00E50E22">
      <w:pPr>
        <w:shd w:val="clear" w:color="auto" w:fill="FFFFFF"/>
        <w:spacing w:before="240" w:after="240"/>
        <w:jc w:val="both"/>
        <w:rPr>
          <w:rFonts w:eastAsia="Times New Roman" w:cs="Times New Roman"/>
          <w:szCs w:val="24"/>
        </w:rPr>
      </w:pPr>
    </w:p>
    <w:p w14:paraId="7FD61562" w14:textId="77777777" w:rsidR="00E50E22" w:rsidRDefault="00E50E22" w:rsidP="00E50E22">
      <w:pPr>
        <w:shd w:val="clear" w:color="auto" w:fill="FFFFFF"/>
        <w:spacing w:before="240" w:after="240"/>
        <w:jc w:val="both"/>
        <w:rPr>
          <w:rFonts w:eastAsia="Times New Roman" w:cs="Times New Roman"/>
          <w:szCs w:val="24"/>
        </w:rPr>
      </w:pPr>
    </w:p>
    <w:p w14:paraId="27F9BE84" w14:textId="77777777" w:rsidR="00E50E22" w:rsidRDefault="00E50E22" w:rsidP="00E50E22">
      <w:pPr>
        <w:shd w:val="clear" w:color="auto" w:fill="FFFFFF"/>
        <w:spacing w:before="240" w:after="240"/>
        <w:jc w:val="both"/>
        <w:rPr>
          <w:rFonts w:eastAsia="Times New Roman" w:cs="Times New Roman"/>
          <w:szCs w:val="24"/>
        </w:rPr>
      </w:pPr>
    </w:p>
    <w:p w14:paraId="51202CC2" w14:textId="77777777" w:rsidR="00E50E22" w:rsidRDefault="00E50E22" w:rsidP="00E50E22">
      <w:pPr>
        <w:shd w:val="clear" w:color="auto" w:fill="FFFFFF"/>
        <w:spacing w:before="240" w:after="240"/>
        <w:jc w:val="both"/>
        <w:rPr>
          <w:rFonts w:eastAsia="Times New Roman" w:cs="Times New Roman"/>
          <w:szCs w:val="24"/>
        </w:rPr>
      </w:pPr>
    </w:p>
    <w:p w14:paraId="502F3E18" w14:textId="77777777" w:rsidR="007D6FC1" w:rsidRPr="00515E5C" w:rsidRDefault="008F1A27" w:rsidP="00E50E22">
      <w:pPr>
        <w:pStyle w:val="Heading1"/>
        <w:rPr>
          <w:szCs w:val="24"/>
        </w:rPr>
      </w:pPr>
      <w:bookmarkStart w:id="13" w:name="_tifzmq4a5zmi" w:colFirst="0" w:colLast="0"/>
      <w:bookmarkStart w:id="14" w:name="_Toc209528080"/>
      <w:bookmarkEnd w:id="13"/>
      <w:r w:rsidRPr="00515E5C">
        <w:rPr>
          <w:szCs w:val="24"/>
        </w:rPr>
        <w:t>Chapter Two: Policy, Legal and Institutional Framework</w:t>
      </w:r>
      <w:bookmarkEnd w:id="14"/>
    </w:p>
    <w:p w14:paraId="3F6E0512" w14:textId="77777777" w:rsidR="007D6FC1" w:rsidRPr="00515E5C" w:rsidRDefault="008F1A27" w:rsidP="00E50E22">
      <w:pPr>
        <w:shd w:val="clear" w:color="auto" w:fill="FFFFFF"/>
        <w:spacing w:before="240" w:after="240"/>
        <w:jc w:val="both"/>
        <w:rPr>
          <w:rFonts w:eastAsia="Times New Roman" w:cs="Times New Roman"/>
          <w:szCs w:val="24"/>
          <w:lang w:val="en-US"/>
        </w:rPr>
      </w:pPr>
      <w:r w:rsidRPr="00515E5C">
        <w:rPr>
          <w:rFonts w:eastAsia="Times New Roman" w:cs="Times New Roman"/>
          <w:szCs w:val="24"/>
          <w:lang w:val="en-US"/>
        </w:rPr>
        <w:t xml:space="preserve">This chapter outlines the governance, regulatory and institutional context within which these PEM Guidelines are anchored. It highlights the </w:t>
      </w:r>
      <w:r w:rsidRPr="00515E5C">
        <w:rPr>
          <w:rFonts w:eastAsia="Times New Roman" w:cs="Times New Roman"/>
          <w:bCs/>
          <w:szCs w:val="24"/>
          <w:lang w:val="en-US"/>
        </w:rPr>
        <w:t>constitutional basis</w:t>
      </w:r>
      <w:r w:rsidRPr="00515E5C">
        <w:rPr>
          <w:rFonts w:eastAsia="Times New Roman" w:cs="Times New Roman"/>
          <w:szCs w:val="24"/>
          <w:lang w:val="en-US"/>
        </w:rPr>
        <w:t xml:space="preserve"> for public participation and environmental stewardship under the </w:t>
      </w:r>
      <w:r w:rsidRPr="00515E5C">
        <w:rPr>
          <w:rFonts w:eastAsia="Times New Roman" w:cs="Times New Roman"/>
          <w:bCs/>
          <w:szCs w:val="24"/>
          <w:lang w:val="en-US"/>
        </w:rPr>
        <w:t>Constitution of Kenya, 2010</w:t>
      </w:r>
      <w:r w:rsidRPr="00515E5C">
        <w:rPr>
          <w:rFonts w:eastAsia="Times New Roman" w:cs="Times New Roman"/>
          <w:szCs w:val="24"/>
          <w:lang w:val="en-US"/>
        </w:rPr>
        <w:t xml:space="preserve">, as well as key </w:t>
      </w:r>
      <w:proofErr w:type="spellStart"/>
      <w:r w:rsidRPr="00515E5C">
        <w:rPr>
          <w:rFonts w:eastAsia="Times New Roman" w:cs="Times New Roman"/>
          <w:szCs w:val="24"/>
          <w:lang w:val="en-US"/>
        </w:rPr>
        <w:t>sectoral</w:t>
      </w:r>
      <w:proofErr w:type="spellEnd"/>
      <w:r w:rsidRPr="00515E5C">
        <w:rPr>
          <w:rFonts w:eastAsia="Times New Roman" w:cs="Times New Roman"/>
          <w:szCs w:val="24"/>
          <w:lang w:val="en-US"/>
        </w:rPr>
        <w:t xml:space="preserve"> laws such as the </w:t>
      </w:r>
      <w:r w:rsidRPr="00515E5C">
        <w:rPr>
          <w:rFonts w:eastAsia="Times New Roman" w:cs="Times New Roman"/>
          <w:bCs/>
          <w:szCs w:val="24"/>
          <w:lang w:val="en-US"/>
        </w:rPr>
        <w:t>Environmental Management and Coordination Act Cap 387</w:t>
      </w:r>
      <w:r w:rsidRPr="00515E5C">
        <w:rPr>
          <w:rFonts w:eastAsia="Times New Roman" w:cs="Times New Roman"/>
          <w:szCs w:val="24"/>
          <w:lang w:val="en-US"/>
        </w:rPr>
        <w:t xml:space="preserve"> and the </w:t>
      </w:r>
      <w:r w:rsidRPr="00515E5C">
        <w:rPr>
          <w:rFonts w:eastAsia="Times New Roman" w:cs="Times New Roman"/>
          <w:bCs/>
          <w:szCs w:val="24"/>
          <w:lang w:val="en-US"/>
        </w:rPr>
        <w:t>Mining Act, Cap 306</w:t>
      </w:r>
      <w:r w:rsidRPr="00515E5C">
        <w:rPr>
          <w:rFonts w:eastAsia="Times New Roman" w:cs="Times New Roman"/>
          <w:szCs w:val="24"/>
          <w:lang w:val="en-US"/>
        </w:rPr>
        <w:t xml:space="preserve"> which mandate community involvement in monitoring, compliance, and benefit sharing.</w:t>
      </w:r>
    </w:p>
    <w:p w14:paraId="7AC56205" w14:textId="77777777" w:rsidR="007D6FC1" w:rsidRPr="00515E5C" w:rsidRDefault="008F1A27" w:rsidP="00E50E22">
      <w:pPr>
        <w:shd w:val="clear" w:color="auto" w:fill="FFFFFF"/>
        <w:spacing w:before="240" w:after="240"/>
        <w:jc w:val="both"/>
        <w:rPr>
          <w:rFonts w:eastAsia="Times New Roman" w:cs="Times New Roman"/>
          <w:szCs w:val="24"/>
          <w:lang w:val="en-US"/>
        </w:rPr>
      </w:pPr>
      <w:r w:rsidRPr="00515E5C">
        <w:rPr>
          <w:rFonts w:eastAsia="Times New Roman" w:cs="Times New Roman"/>
          <w:szCs w:val="24"/>
          <w:lang w:val="en-US"/>
        </w:rPr>
        <w:t xml:space="preserve">PEM implementation draws on the mandates of </w:t>
      </w:r>
      <w:r w:rsidRPr="00515E5C">
        <w:rPr>
          <w:rFonts w:eastAsia="Times New Roman" w:cs="Times New Roman"/>
          <w:bCs/>
          <w:szCs w:val="24"/>
          <w:lang w:val="en-US"/>
        </w:rPr>
        <w:t>NEMA</w:t>
      </w:r>
      <w:r w:rsidRPr="00515E5C">
        <w:rPr>
          <w:rFonts w:eastAsia="Times New Roman" w:cs="Times New Roman"/>
          <w:szCs w:val="24"/>
          <w:lang w:val="en-US"/>
        </w:rPr>
        <w:t xml:space="preserve">, the </w:t>
      </w:r>
      <w:r w:rsidRPr="00515E5C">
        <w:rPr>
          <w:rFonts w:eastAsia="Times New Roman" w:cs="Times New Roman"/>
          <w:bCs/>
          <w:szCs w:val="24"/>
          <w:lang w:val="en-US"/>
        </w:rPr>
        <w:t>State Department for Mining (SDM)</w:t>
      </w:r>
      <w:r w:rsidRPr="00515E5C">
        <w:rPr>
          <w:rFonts w:eastAsia="Times New Roman" w:cs="Times New Roman"/>
          <w:szCs w:val="24"/>
          <w:lang w:val="en-US"/>
        </w:rPr>
        <w:t xml:space="preserve">, county governments, and inter-agency coordination teams. At the site level, </w:t>
      </w:r>
      <w:r w:rsidRPr="00515E5C">
        <w:rPr>
          <w:rFonts w:eastAsia="Times New Roman" w:cs="Times New Roman"/>
          <w:bCs/>
          <w:szCs w:val="24"/>
          <w:lang w:val="en-US"/>
        </w:rPr>
        <w:t>PEM Committees (PEMCs)</w:t>
      </w:r>
      <w:r w:rsidRPr="00515E5C">
        <w:rPr>
          <w:rFonts w:eastAsia="Times New Roman" w:cs="Times New Roman"/>
          <w:szCs w:val="24"/>
          <w:lang w:val="en-US"/>
        </w:rPr>
        <w:t xml:space="preserve"> operationalize these frameworks by providing a platform for community-led monitoring and dialogue with regulators and industry.</w:t>
      </w:r>
    </w:p>
    <w:p w14:paraId="014E5BE5" w14:textId="77777777" w:rsidR="007D6FC1" w:rsidRPr="00515E5C" w:rsidRDefault="008F1A27" w:rsidP="00E50E22">
      <w:pPr>
        <w:shd w:val="clear" w:color="auto" w:fill="FFFFFF"/>
        <w:spacing w:before="240" w:after="240"/>
        <w:jc w:val="both"/>
        <w:rPr>
          <w:rFonts w:eastAsia="Times New Roman" w:cs="Times New Roman"/>
          <w:szCs w:val="24"/>
          <w:lang w:val="en-US"/>
        </w:rPr>
      </w:pPr>
      <w:r w:rsidRPr="00515E5C">
        <w:rPr>
          <w:rFonts w:eastAsia="Times New Roman" w:cs="Times New Roman"/>
          <w:szCs w:val="24"/>
          <w:lang w:val="en-US"/>
        </w:rPr>
        <w:t xml:space="preserve">The chapter also reviews current Kenyan practices and draws on </w:t>
      </w:r>
      <w:r w:rsidRPr="00515E5C">
        <w:rPr>
          <w:rFonts w:eastAsia="Times New Roman" w:cs="Times New Roman"/>
          <w:bCs/>
          <w:szCs w:val="24"/>
          <w:lang w:val="en-US"/>
        </w:rPr>
        <w:t>global best practices</w:t>
      </w:r>
      <w:r w:rsidRPr="00515E5C">
        <w:rPr>
          <w:rFonts w:eastAsia="Times New Roman" w:cs="Times New Roman"/>
          <w:szCs w:val="24"/>
          <w:lang w:val="en-US"/>
        </w:rPr>
        <w:t xml:space="preserve"> from countries such as Mongolia and Peru, where multi-stakeholder monitoring models have successfully enhanced transparency, trust, and environmental performance.</w:t>
      </w:r>
      <w:bookmarkStart w:id="15" w:name="_clfg0yonqd2" w:colFirst="0" w:colLast="0"/>
      <w:bookmarkEnd w:id="15"/>
    </w:p>
    <w:p w14:paraId="36282042" w14:textId="77777777" w:rsidR="007D6FC1" w:rsidRPr="00515E5C" w:rsidRDefault="008F1A27" w:rsidP="00E50E22">
      <w:pPr>
        <w:pStyle w:val="Heading2"/>
        <w:rPr>
          <w:szCs w:val="24"/>
        </w:rPr>
      </w:pPr>
      <w:bookmarkStart w:id="16" w:name="_Toc209528081"/>
      <w:r w:rsidRPr="00515E5C">
        <w:rPr>
          <w:szCs w:val="24"/>
        </w:rPr>
        <w:t>2.1 Policy, Legal and Institutional Framework</w:t>
      </w:r>
      <w:bookmarkEnd w:id="16"/>
    </w:p>
    <w:p w14:paraId="3C6A4311"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Table 1.0 highlights the governance and regulatory framework under which these Guidelines have been developed and anchored.</w:t>
      </w:r>
    </w:p>
    <w:tbl>
      <w:tblPr>
        <w:tblStyle w:val="Style12"/>
        <w:tblW w:w="8880" w:type="dxa"/>
        <w:tblInd w:w="100" w:type="dxa"/>
        <w:tblLayout w:type="fixed"/>
        <w:tblLook w:val="04A0" w:firstRow="1" w:lastRow="0" w:firstColumn="1" w:lastColumn="0" w:noHBand="0" w:noVBand="1"/>
      </w:tblPr>
      <w:tblGrid>
        <w:gridCol w:w="630"/>
        <w:gridCol w:w="900"/>
        <w:gridCol w:w="1350"/>
        <w:gridCol w:w="2520"/>
        <w:gridCol w:w="1800"/>
        <w:gridCol w:w="1680"/>
      </w:tblGrid>
      <w:tr w:rsidR="007D6FC1" w:rsidRPr="00515E5C" w14:paraId="65A810A2" w14:textId="77777777">
        <w:trPr>
          <w:trHeight w:val="1080"/>
        </w:trPr>
        <w:tc>
          <w:tcPr>
            <w:tcW w:w="6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39BC63B" w14:textId="77777777" w:rsidR="007D6FC1" w:rsidRPr="00515E5C" w:rsidRDefault="008F1A27" w:rsidP="00E50E22">
            <w:pPr>
              <w:shd w:val="clear" w:color="auto" w:fill="FFFFFF"/>
              <w:spacing w:before="240"/>
              <w:jc w:val="both"/>
              <w:rPr>
                <w:rFonts w:eastAsia="Times New Roman" w:cs="Times New Roman"/>
                <w:b/>
                <w:szCs w:val="24"/>
              </w:rPr>
            </w:pPr>
            <w:r w:rsidRPr="00515E5C">
              <w:rPr>
                <w:rFonts w:eastAsia="Times New Roman" w:cs="Times New Roman"/>
                <w:b/>
                <w:szCs w:val="24"/>
              </w:rPr>
              <w:t>No.</w:t>
            </w:r>
          </w:p>
        </w:tc>
        <w:tc>
          <w:tcPr>
            <w:tcW w:w="2250" w:type="dxa"/>
            <w:gridSpan w:val="2"/>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A10A438" w14:textId="77777777" w:rsidR="007D6FC1" w:rsidRPr="00515E5C" w:rsidRDefault="008F1A27" w:rsidP="00E50E22">
            <w:pPr>
              <w:shd w:val="clear" w:color="auto" w:fill="FFFFFF"/>
              <w:spacing w:before="240"/>
              <w:jc w:val="both"/>
              <w:rPr>
                <w:rFonts w:eastAsia="Times New Roman" w:cs="Times New Roman"/>
                <w:b/>
                <w:szCs w:val="24"/>
              </w:rPr>
            </w:pPr>
            <w:r w:rsidRPr="00515E5C">
              <w:rPr>
                <w:rFonts w:eastAsia="Times New Roman" w:cs="Times New Roman"/>
                <w:b/>
                <w:szCs w:val="24"/>
              </w:rPr>
              <w:t>Policy and Legal Frameworks</w:t>
            </w:r>
          </w:p>
        </w:tc>
        <w:tc>
          <w:tcPr>
            <w:tcW w:w="252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B78C992" w14:textId="77777777" w:rsidR="007D6FC1" w:rsidRPr="00515E5C" w:rsidRDefault="008F1A27" w:rsidP="00E50E22">
            <w:pPr>
              <w:shd w:val="clear" w:color="auto" w:fill="FFFFFF"/>
              <w:spacing w:before="240"/>
              <w:jc w:val="both"/>
              <w:rPr>
                <w:rFonts w:eastAsia="Times New Roman" w:cs="Times New Roman"/>
                <w:b/>
                <w:szCs w:val="24"/>
              </w:rPr>
            </w:pPr>
            <w:r w:rsidRPr="00515E5C">
              <w:rPr>
                <w:rFonts w:eastAsia="Times New Roman" w:cs="Times New Roman"/>
                <w:b/>
                <w:szCs w:val="24"/>
              </w:rPr>
              <w:t>Key Applicable Provisions</w:t>
            </w:r>
          </w:p>
        </w:tc>
        <w:tc>
          <w:tcPr>
            <w:tcW w:w="180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3D9959F" w14:textId="77777777" w:rsidR="007D6FC1" w:rsidRPr="00515E5C" w:rsidRDefault="008F1A27" w:rsidP="00E50E22">
            <w:pPr>
              <w:shd w:val="clear" w:color="auto" w:fill="FFFFFF"/>
              <w:spacing w:before="240"/>
              <w:jc w:val="both"/>
              <w:rPr>
                <w:rFonts w:eastAsia="Times New Roman" w:cs="Times New Roman"/>
                <w:b/>
                <w:szCs w:val="24"/>
              </w:rPr>
            </w:pPr>
            <w:r w:rsidRPr="00515E5C">
              <w:rPr>
                <w:rFonts w:eastAsia="Times New Roman" w:cs="Times New Roman"/>
                <w:b/>
                <w:szCs w:val="24"/>
              </w:rPr>
              <w:t>Regulations</w:t>
            </w:r>
          </w:p>
          <w:p w14:paraId="3D4DB55A" w14:textId="77777777" w:rsidR="007D6FC1" w:rsidRPr="00515E5C" w:rsidRDefault="007D6FC1" w:rsidP="00E50E22">
            <w:pPr>
              <w:shd w:val="clear" w:color="auto" w:fill="FFFFFF"/>
              <w:spacing w:before="240"/>
              <w:jc w:val="both"/>
              <w:rPr>
                <w:rFonts w:eastAsia="Times New Roman" w:cs="Times New Roman"/>
                <w:b/>
                <w:szCs w:val="24"/>
              </w:rPr>
            </w:pPr>
          </w:p>
        </w:tc>
        <w:tc>
          <w:tcPr>
            <w:tcW w:w="16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9330733" w14:textId="77777777" w:rsidR="007D6FC1" w:rsidRPr="00515E5C" w:rsidRDefault="008F1A27" w:rsidP="00E50E22">
            <w:pPr>
              <w:shd w:val="clear" w:color="auto" w:fill="FFFFFF"/>
              <w:spacing w:before="240"/>
              <w:jc w:val="both"/>
              <w:rPr>
                <w:rFonts w:eastAsia="Times New Roman" w:cs="Times New Roman"/>
                <w:b/>
                <w:szCs w:val="24"/>
              </w:rPr>
            </w:pPr>
            <w:r w:rsidRPr="00515E5C">
              <w:rPr>
                <w:rFonts w:eastAsia="Times New Roman" w:cs="Times New Roman"/>
                <w:b/>
                <w:szCs w:val="24"/>
              </w:rPr>
              <w:t>Institutions</w:t>
            </w:r>
          </w:p>
        </w:tc>
      </w:tr>
      <w:tr w:rsidR="007D6FC1" w:rsidRPr="00515E5C" w14:paraId="235BFC2E" w14:textId="77777777" w:rsidTr="00E5770B">
        <w:trPr>
          <w:trHeight w:val="3675"/>
        </w:trPr>
        <w:tc>
          <w:tcPr>
            <w:tcW w:w="6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B930046" w14:textId="1EFB7657" w:rsidR="007D6FC1" w:rsidRPr="00515E5C" w:rsidRDefault="008F1A27" w:rsidP="00E50E22">
            <w:pPr>
              <w:shd w:val="clear" w:color="auto" w:fill="FFFFFF"/>
              <w:spacing w:before="240"/>
              <w:jc w:val="both"/>
              <w:rPr>
                <w:rFonts w:eastAsia="Times New Roman" w:cs="Times New Roman"/>
                <w:b/>
                <w:szCs w:val="24"/>
              </w:rPr>
            </w:pPr>
            <w:r w:rsidRPr="00515E5C">
              <w:rPr>
                <w:rFonts w:eastAsia="Times New Roman" w:cs="Times New Roman"/>
                <w:b/>
                <w:szCs w:val="24"/>
              </w:rPr>
              <w:t xml:space="preserve"> </w:t>
            </w:r>
            <w:r w:rsidR="00BA4217">
              <w:rPr>
                <w:rFonts w:eastAsia="Times New Roman" w:cs="Times New Roman"/>
                <w:b/>
                <w:szCs w:val="24"/>
              </w:rPr>
              <w:t>1.</w:t>
            </w:r>
          </w:p>
        </w:tc>
        <w:tc>
          <w:tcPr>
            <w:tcW w:w="2250" w:type="dxa"/>
            <w:gridSpan w:val="2"/>
            <w:tcBorders>
              <w:top w:val="nil"/>
              <w:left w:val="nil"/>
              <w:bottom w:val="single" w:sz="6" w:space="0" w:color="000000"/>
              <w:right w:val="single" w:sz="6" w:space="0" w:color="000000"/>
            </w:tcBorders>
            <w:tcMar>
              <w:top w:w="0" w:type="dxa"/>
              <w:left w:w="100" w:type="dxa"/>
              <w:bottom w:w="0" w:type="dxa"/>
              <w:right w:w="100" w:type="dxa"/>
            </w:tcMar>
          </w:tcPr>
          <w:p w14:paraId="517E6D12"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The Constitution of Kenya, 2010</w:t>
            </w:r>
          </w:p>
        </w:tc>
        <w:tc>
          <w:tcPr>
            <w:tcW w:w="2520" w:type="dxa"/>
            <w:tcBorders>
              <w:top w:val="nil"/>
              <w:left w:val="nil"/>
              <w:bottom w:val="single" w:sz="6" w:space="0" w:color="000000"/>
              <w:right w:val="single" w:sz="6" w:space="0" w:color="000000"/>
            </w:tcBorders>
            <w:tcMar>
              <w:top w:w="0" w:type="dxa"/>
              <w:left w:w="100" w:type="dxa"/>
              <w:bottom w:w="0" w:type="dxa"/>
              <w:right w:w="100" w:type="dxa"/>
            </w:tcMar>
          </w:tcPr>
          <w:p w14:paraId="2232D39A" w14:textId="3214C7E8" w:rsidR="00BA4217" w:rsidRDefault="00BA4217" w:rsidP="00E50E22">
            <w:pPr>
              <w:shd w:val="clear" w:color="auto" w:fill="FFFFFF"/>
              <w:spacing w:before="240"/>
              <w:jc w:val="both"/>
              <w:rPr>
                <w:rFonts w:eastAsia="Times New Roman" w:cs="Times New Roman"/>
                <w:szCs w:val="24"/>
              </w:rPr>
            </w:pPr>
            <w:r>
              <w:rPr>
                <w:rFonts w:eastAsia="Times New Roman" w:cs="Times New Roman"/>
                <w:szCs w:val="24"/>
              </w:rPr>
              <w:t xml:space="preserve">Article 1. </w:t>
            </w:r>
            <w:r w:rsidR="00E5770B" w:rsidRPr="00E5770B">
              <w:rPr>
                <w:rFonts w:eastAsia="Times New Roman" w:cs="Times New Roman"/>
                <w:szCs w:val="24"/>
              </w:rPr>
              <w:t>All sovereign power belongs to the people of Kenya and shall be exercised only in accordance with this Constitution.</w:t>
            </w:r>
          </w:p>
          <w:p w14:paraId="7A2B3E40" w14:textId="20DEE639" w:rsidR="007D6FC1" w:rsidRPr="00515E5C" w:rsidRDefault="00BA4217" w:rsidP="00E50E22">
            <w:pPr>
              <w:shd w:val="clear" w:color="auto" w:fill="FFFFFF"/>
              <w:spacing w:before="240"/>
              <w:jc w:val="both"/>
              <w:rPr>
                <w:rFonts w:eastAsia="Times New Roman" w:cs="Times New Roman"/>
                <w:szCs w:val="24"/>
              </w:rPr>
            </w:pPr>
            <w:r w:rsidRPr="00515E5C">
              <w:rPr>
                <w:rFonts w:eastAsia="Times New Roman" w:cs="Times New Roman"/>
                <w:szCs w:val="24"/>
              </w:rPr>
              <w:t xml:space="preserve">Article. 42 -every person has the right </w:t>
            </w:r>
            <w:r w:rsidRPr="00515E5C">
              <w:rPr>
                <w:rFonts w:eastAsia="Times New Roman" w:cs="Times New Roman"/>
                <w:szCs w:val="24"/>
              </w:rPr>
              <w:lastRenderedPageBreak/>
              <w:t>to a clean and healthy environment, which includes the right:</w:t>
            </w:r>
          </w:p>
          <w:p w14:paraId="680020F9"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(a) to have the environment protected for the benefit of present and future generations through legislative and other measures, particularly those contemplated in Article 69; and 70</w:t>
            </w:r>
          </w:p>
        </w:tc>
        <w:tc>
          <w:tcPr>
            <w:tcW w:w="1800" w:type="dxa"/>
            <w:tcBorders>
              <w:top w:val="nil"/>
              <w:left w:val="nil"/>
              <w:bottom w:val="single" w:sz="6" w:space="0" w:color="000000"/>
              <w:right w:val="single" w:sz="6" w:space="0" w:color="000000"/>
            </w:tcBorders>
            <w:tcMar>
              <w:top w:w="0" w:type="dxa"/>
              <w:left w:w="100" w:type="dxa"/>
              <w:bottom w:w="0" w:type="dxa"/>
              <w:right w:w="100" w:type="dxa"/>
            </w:tcMar>
          </w:tcPr>
          <w:p w14:paraId="67FDD6E2" w14:textId="77777777" w:rsidR="007D6FC1" w:rsidRPr="00515E5C" w:rsidRDefault="007D6FC1" w:rsidP="00E50E22">
            <w:pPr>
              <w:shd w:val="clear" w:color="auto" w:fill="FFFFFF"/>
              <w:spacing w:before="240"/>
              <w:jc w:val="both"/>
              <w:rPr>
                <w:rFonts w:eastAsia="Times New Roman" w:cs="Times New Roman"/>
                <w:b/>
                <w:szCs w:val="24"/>
              </w:rPr>
            </w:pPr>
          </w:p>
        </w:tc>
        <w:tc>
          <w:tcPr>
            <w:tcW w:w="1680" w:type="dxa"/>
            <w:tcBorders>
              <w:top w:val="nil"/>
              <w:left w:val="nil"/>
              <w:bottom w:val="single" w:sz="6" w:space="0" w:color="000000"/>
              <w:right w:val="single" w:sz="6" w:space="0" w:color="000000"/>
            </w:tcBorders>
            <w:tcMar>
              <w:top w:w="0" w:type="dxa"/>
              <w:left w:w="100" w:type="dxa"/>
              <w:bottom w:w="0" w:type="dxa"/>
              <w:right w:w="100" w:type="dxa"/>
            </w:tcMar>
          </w:tcPr>
          <w:p w14:paraId="1029818F" w14:textId="74496B5F"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Ministry of Environmen</w:t>
            </w:r>
            <w:r w:rsidR="00E5770B">
              <w:rPr>
                <w:rFonts w:eastAsia="Times New Roman" w:cs="Times New Roman"/>
                <w:szCs w:val="24"/>
              </w:rPr>
              <w:t xml:space="preserve">t, </w:t>
            </w:r>
            <w:r w:rsidRPr="00515E5C">
              <w:rPr>
                <w:rFonts w:eastAsia="Times New Roman" w:cs="Times New Roman"/>
                <w:szCs w:val="24"/>
              </w:rPr>
              <w:t>Climate Change and Forestry,  Ministry of Mining, Blue Economy and Maritime Affairs, NEMA, SDM</w:t>
            </w:r>
          </w:p>
        </w:tc>
      </w:tr>
      <w:tr w:rsidR="007D6FC1" w:rsidRPr="00515E5C" w14:paraId="1593D131" w14:textId="77777777">
        <w:trPr>
          <w:trHeight w:val="5190"/>
        </w:trPr>
        <w:tc>
          <w:tcPr>
            <w:tcW w:w="6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AE63127"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lastRenderedPageBreak/>
              <w:t>1.</w:t>
            </w:r>
          </w:p>
        </w:tc>
        <w:tc>
          <w:tcPr>
            <w:tcW w:w="900" w:type="dxa"/>
            <w:vMerge w:val="restart"/>
            <w:tcBorders>
              <w:top w:val="nil"/>
              <w:left w:val="nil"/>
              <w:bottom w:val="single" w:sz="6" w:space="0" w:color="000000"/>
              <w:right w:val="single" w:sz="6" w:space="0" w:color="000000"/>
            </w:tcBorders>
            <w:tcMar>
              <w:top w:w="0" w:type="dxa"/>
              <w:left w:w="100" w:type="dxa"/>
              <w:bottom w:w="0" w:type="dxa"/>
              <w:right w:w="100" w:type="dxa"/>
            </w:tcMar>
          </w:tcPr>
          <w:p w14:paraId="0BF860BD"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Policy</w:t>
            </w:r>
          </w:p>
        </w:tc>
        <w:tc>
          <w:tcPr>
            <w:tcW w:w="1350" w:type="dxa"/>
            <w:tcBorders>
              <w:top w:val="nil"/>
              <w:left w:val="nil"/>
              <w:bottom w:val="single" w:sz="6" w:space="0" w:color="000000"/>
              <w:right w:val="single" w:sz="6" w:space="0" w:color="000000"/>
            </w:tcBorders>
            <w:tcMar>
              <w:top w:w="0" w:type="dxa"/>
              <w:left w:w="100" w:type="dxa"/>
              <w:bottom w:w="0" w:type="dxa"/>
              <w:right w:w="100" w:type="dxa"/>
            </w:tcMar>
          </w:tcPr>
          <w:p w14:paraId="52A3F5A5"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National Environment Policy, sessional paper no 10 of 2013</w:t>
            </w:r>
          </w:p>
        </w:tc>
        <w:tc>
          <w:tcPr>
            <w:tcW w:w="2520" w:type="dxa"/>
            <w:tcBorders>
              <w:top w:val="nil"/>
              <w:left w:val="nil"/>
              <w:bottom w:val="single" w:sz="6" w:space="0" w:color="000000"/>
              <w:right w:val="single" w:sz="6" w:space="0" w:color="000000"/>
            </w:tcBorders>
            <w:tcMar>
              <w:top w:w="0" w:type="dxa"/>
              <w:left w:w="100" w:type="dxa"/>
              <w:bottom w:w="0" w:type="dxa"/>
              <w:right w:w="100" w:type="dxa"/>
            </w:tcMar>
          </w:tcPr>
          <w:p w14:paraId="7713A39D"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Chapter 4 which also covers minerals in Kenya which encourages sustainable mining and provide for economic incentive for establishment that adopts environmental friendly technologies</w:t>
            </w:r>
          </w:p>
          <w:p w14:paraId="4778B4B9"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 xml:space="preserve"> </w:t>
            </w:r>
          </w:p>
        </w:tc>
        <w:tc>
          <w:tcPr>
            <w:tcW w:w="1800" w:type="dxa"/>
            <w:tcBorders>
              <w:top w:val="nil"/>
              <w:left w:val="nil"/>
              <w:bottom w:val="single" w:sz="6" w:space="0" w:color="000000"/>
              <w:right w:val="single" w:sz="6" w:space="0" w:color="000000"/>
            </w:tcBorders>
            <w:tcMar>
              <w:top w:w="0" w:type="dxa"/>
              <w:left w:w="100" w:type="dxa"/>
              <w:bottom w:w="0" w:type="dxa"/>
              <w:right w:w="100" w:type="dxa"/>
            </w:tcMar>
          </w:tcPr>
          <w:p w14:paraId="7CB9EC41"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 xml:space="preserve"> </w:t>
            </w:r>
          </w:p>
        </w:tc>
        <w:tc>
          <w:tcPr>
            <w:tcW w:w="1680" w:type="dxa"/>
            <w:tcBorders>
              <w:top w:val="nil"/>
              <w:left w:val="nil"/>
              <w:bottom w:val="single" w:sz="6" w:space="0" w:color="000000"/>
              <w:right w:val="single" w:sz="6" w:space="0" w:color="000000"/>
            </w:tcBorders>
            <w:tcMar>
              <w:top w:w="0" w:type="dxa"/>
              <w:left w:w="100" w:type="dxa"/>
              <w:bottom w:w="0" w:type="dxa"/>
              <w:right w:w="100" w:type="dxa"/>
            </w:tcMar>
          </w:tcPr>
          <w:p w14:paraId="03A96BA8"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Ministry of Environment, Climate Change and Forestry, NEMA, NECC</w:t>
            </w:r>
          </w:p>
        </w:tc>
      </w:tr>
      <w:tr w:rsidR="007D6FC1" w:rsidRPr="00515E5C" w14:paraId="4DAE876C" w14:textId="77777777">
        <w:trPr>
          <w:trHeight w:val="2385"/>
        </w:trPr>
        <w:tc>
          <w:tcPr>
            <w:tcW w:w="6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2CD1160"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 xml:space="preserve"> </w:t>
            </w:r>
          </w:p>
        </w:tc>
        <w:tc>
          <w:tcPr>
            <w:tcW w:w="900" w:type="dxa"/>
            <w:vMerge/>
            <w:tcBorders>
              <w:top w:val="nil"/>
              <w:left w:val="nil"/>
              <w:bottom w:val="single" w:sz="6" w:space="0" w:color="000000"/>
              <w:right w:val="single" w:sz="6" w:space="0" w:color="000000"/>
            </w:tcBorders>
            <w:tcMar>
              <w:top w:w="100" w:type="dxa"/>
              <w:left w:w="100" w:type="dxa"/>
              <w:bottom w:w="100" w:type="dxa"/>
              <w:right w:w="100" w:type="dxa"/>
            </w:tcMar>
          </w:tcPr>
          <w:p w14:paraId="70208223" w14:textId="77777777" w:rsidR="007D6FC1" w:rsidRPr="00515E5C" w:rsidRDefault="007D6FC1" w:rsidP="00E50E22">
            <w:pPr>
              <w:shd w:val="clear" w:color="auto" w:fill="FFFFFF"/>
              <w:spacing w:before="240" w:after="240"/>
              <w:jc w:val="both"/>
              <w:rPr>
                <w:rFonts w:eastAsia="Times New Roman" w:cs="Times New Roman"/>
                <w:szCs w:val="24"/>
              </w:rPr>
            </w:pPr>
          </w:p>
        </w:tc>
        <w:tc>
          <w:tcPr>
            <w:tcW w:w="1350" w:type="dxa"/>
            <w:tcBorders>
              <w:top w:val="nil"/>
              <w:left w:val="nil"/>
              <w:bottom w:val="single" w:sz="6" w:space="0" w:color="000000"/>
              <w:right w:val="single" w:sz="6" w:space="0" w:color="000000"/>
            </w:tcBorders>
            <w:tcMar>
              <w:top w:w="0" w:type="dxa"/>
              <w:left w:w="100" w:type="dxa"/>
              <w:bottom w:w="0" w:type="dxa"/>
              <w:right w:w="100" w:type="dxa"/>
            </w:tcMar>
          </w:tcPr>
          <w:p w14:paraId="2A2D78FE"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Mining and Minerals Policy, sessional paper no 7 of 2016</w:t>
            </w:r>
          </w:p>
        </w:tc>
        <w:tc>
          <w:tcPr>
            <w:tcW w:w="2520" w:type="dxa"/>
            <w:tcBorders>
              <w:top w:val="nil"/>
              <w:left w:val="nil"/>
              <w:bottom w:val="single" w:sz="6" w:space="0" w:color="000000"/>
              <w:right w:val="single" w:sz="6" w:space="0" w:color="000000"/>
            </w:tcBorders>
            <w:tcMar>
              <w:top w:w="0" w:type="dxa"/>
              <w:left w:w="100" w:type="dxa"/>
              <w:bottom w:w="0" w:type="dxa"/>
              <w:right w:w="100" w:type="dxa"/>
            </w:tcMar>
          </w:tcPr>
          <w:p w14:paraId="2D8780EA"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Mining Act, Cap 306 and the Mining Regulations</w:t>
            </w:r>
          </w:p>
          <w:p w14:paraId="42696647"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 xml:space="preserve"> </w:t>
            </w:r>
          </w:p>
          <w:p w14:paraId="60858064"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 xml:space="preserve"> </w:t>
            </w:r>
          </w:p>
        </w:tc>
        <w:tc>
          <w:tcPr>
            <w:tcW w:w="1800" w:type="dxa"/>
            <w:tcBorders>
              <w:top w:val="nil"/>
              <w:left w:val="nil"/>
              <w:bottom w:val="single" w:sz="6" w:space="0" w:color="000000"/>
              <w:right w:val="single" w:sz="6" w:space="0" w:color="000000"/>
            </w:tcBorders>
            <w:tcMar>
              <w:top w:w="0" w:type="dxa"/>
              <w:left w:w="100" w:type="dxa"/>
              <w:bottom w:w="0" w:type="dxa"/>
              <w:right w:w="100" w:type="dxa"/>
            </w:tcMar>
          </w:tcPr>
          <w:p w14:paraId="7C9B6AEB"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 xml:space="preserve"> </w:t>
            </w:r>
          </w:p>
        </w:tc>
        <w:tc>
          <w:tcPr>
            <w:tcW w:w="1680" w:type="dxa"/>
            <w:tcBorders>
              <w:top w:val="nil"/>
              <w:left w:val="nil"/>
              <w:bottom w:val="single" w:sz="6" w:space="0" w:color="000000"/>
              <w:right w:val="single" w:sz="6" w:space="0" w:color="000000"/>
            </w:tcBorders>
            <w:tcMar>
              <w:top w:w="0" w:type="dxa"/>
              <w:left w:w="100" w:type="dxa"/>
              <w:bottom w:w="0" w:type="dxa"/>
              <w:right w:w="100" w:type="dxa"/>
            </w:tcMar>
          </w:tcPr>
          <w:p w14:paraId="7161BD78" w14:textId="77777777" w:rsidR="007D6FC1" w:rsidRPr="00515E5C" w:rsidRDefault="008F1A27" w:rsidP="00E50E22">
            <w:pPr>
              <w:shd w:val="clear" w:color="auto" w:fill="FFFFFF"/>
              <w:spacing w:before="240"/>
              <w:jc w:val="both"/>
              <w:rPr>
                <w:rFonts w:eastAsia="Times New Roman" w:cs="Times New Roman"/>
                <w:szCs w:val="24"/>
              </w:rPr>
            </w:pPr>
            <w:proofErr w:type="spellStart"/>
            <w:r w:rsidRPr="00515E5C">
              <w:rPr>
                <w:rFonts w:eastAsia="Times New Roman" w:cs="Times New Roman"/>
                <w:szCs w:val="24"/>
              </w:rPr>
              <w:t>DoM</w:t>
            </w:r>
            <w:proofErr w:type="spellEnd"/>
            <w:r w:rsidRPr="00515E5C">
              <w:rPr>
                <w:rFonts w:eastAsia="Times New Roman" w:cs="Times New Roman"/>
                <w:szCs w:val="24"/>
              </w:rPr>
              <w:t xml:space="preserve">, </w:t>
            </w:r>
            <w:proofErr w:type="spellStart"/>
            <w:r w:rsidRPr="00515E5C">
              <w:rPr>
                <w:rFonts w:eastAsia="Times New Roman" w:cs="Times New Roman"/>
                <w:szCs w:val="24"/>
              </w:rPr>
              <w:t>DoGS</w:t>
            </w:r>
            <w:proofErr w:type="spellEnd"/>
            <w:r w:rsidRPr="00515E5C">
              <w:rPr>
                <w:rFonts w:eastAsia="Times New Roman" w:cs="Times New Roman"/>
                <w:szCs w:val="24"/>
              </w:rPr>
              <w:t xml:space="preserve">, </w:t>
            </w:r>
            <w:proofErr w:type="spellStart"/>
            <w:r w:rsidRPr="00515E5C">
              <w:rPr>
                <w:rFonts w:eastAsia="Times New Roman" w:cs="Times New Roman"/>
                <w:szCs w:val="24"/>
              </w:rPr>
              <w:t>DoMP&amp;VA</w:t>
            </w:r>
            <w:proofErr w:type="spellEnd"/>
            <w:r w:rsidRPr="00515E5C">
              <w:rPr>
                <w:rFonts w:eastAsia="Times New Roman" w:cs="Times New Roman"/>
                <w:szCs w:val="24"/>
              </w:rPr>
              <w:t>, NMC, DRSRS, AMCs</w:t>
            </w:r>
          </w:p>
        </w:tc>
      </w:tr>
      <w:tr w:rsidR="007D6FC1" w:rsidRPr="00515E5C" w14:paraId="3B329C71" w14:textId="77777777">
        <w:trPr>
          <w:trHeight w:val="6330"/>
        </w:trPr>
        <w:tc>
          <w:tcPr>
            <w:tcW w:w="6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B8E2A8D"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lastRenderedPageBreak/>
              <w:t xml:space="preserve"> </w:t>
            </w:r>
          </w:p>
        </w:tc>
        <w:tc>
          <w:tcPr>
            <w:tcW w:w="900" w:type="dxa"/>
            <w:tcBorders>
              <w:top w:val="nil"/>
              <w:left w:val="nil"/>
              <w:bottom w:val="single" w:sz="6" w:space="0" w:color="000000"/>
              <w:right w:val="single" w:sz="6" w:space="0" w:color="000000"/>
            </w:tcBorders>
            <w:tcMar>
              <w:top w:w="0" w:type="dxa"/>
              <w:left w:w="100" w:type="dxa"/>
              <w:bottom w:w="0" w:type="dxa"/>
              <w:right w:w="100" w:type="dxa"/>
            </w:tcMar>
          </w:tcPr>
          <w:p w14:paraId="580347C6"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 xml:space="preserve"> </w:t>
            </w:r>
          </w:p>
        </w:tc>
        <w:tc>
          <w:tcPr>
            <w:tcW w:w="135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10E56DFE"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National Action Plan on Business and Human Rights: Sessional Paper No.3, 2021</w:t>
            </w:r>
          </w:p>
        </w:tc>
        <w:tc>
          <w:tcPr>
            <w:tcW w:w="252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4CB974CD"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Policy actions under Pillar 2 of the United Nations Guiding Principles (UNGP) on business and human rights. This requires businesses to carry out human rights due diligence in their operations to prevent, mitigate and account for adverse human rights impacts</w:t>
            </w:r>
          </w:p>
        </w:tc>
        <w:tc>
          <w:tcPr>
            <w:tcW w:w="180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01C2B9EA"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 xml:space="preserve"> </w:t>
            </w:r>
          </w:p>
        </w:tc>
        <w:tc>
          <w:tcPr>
            <w:tcW w:w="168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2662E687"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All businesses, KNCHR, Department of Justice (DOJ) and the National Implementation Committee on National Action Plan (NAP) on business and human rights</w:t>
            </w:r>
          </w:p>
        </w:tc>
      </w:tr>
      <w:tr w:rsidR="007D6FC1" w:rsidRPr="00515E5C" w14:paraId="77655986" w14:textId="77777777">
        <w:trPr>
          <w:trHeight w:val="24600"/>
        </w:trPr>
        <w:tc>
          <w:tcPr>
            <w:tcW w:w="6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FA86BE7"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lastRenderedPageBreak/>
              <w:t>.</w:t>
            </w:r>
          </w:p>
        </w:tc>
        <w:tc>
          <w:tcPr>
            <w:tcW w:w="900" w:type="dxa"/>
            <w:vMerge w:val="restart"/>
            <w:tcBorders>
              <w:top w:val="nil"/>
              <w:left w:val="nil"/>
              <w:bottom w:val="single" w:sz="6" w:space="0" w:color="000000"/>
              <w:right w:val="single" w:sz="6" w:space="0" w:color="000000"/>
            </w:tcBorders>
            <w:tcMar>
              <w:top w:w="0" w:type="dxa"/>
              <w:left w:w="100" w:type="dxa"/>
              <w:bottom w:w="0" w:type="dxa"/>
              <w:right w:w="100" w:type="dxa"/>
            </w:tcMar>
          </w:tcPr>
          <w:p w14:paraId="1B403006"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Laws</w:t>
            </w:r>
          </w:p>
        </w:tc>
        <w:tc>
          <w:tcPr>
            <w:tcW w:w="1350" w:type="dxa"/>
            <w:tcBorders>
              <w:top w:val="nil"/>
              <w:left w:val="nil"/>
              <w:bottom w:val="single" w:sz="6" w:space="0" w:color="000000"/>
              <w:right w:val="single" w:sz="6" w:space="0" w:color="000000"/>
            </w:tcBorders>
            <w:tcMar>
              <w:top w:w="0" w:type="dxa"/>
              <w:left w:w="100" w:type="dxa"/>
              <w:bottom w:w="0" w:type="dxa"/>
              <w:right w:w="100" w:type="dxa"/>
            </w:tcMar>
          </w:tcPr>
          <w:p w14:paraId="087F0503"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EMCA, 1999</w:t>
            </w:r>
          </w:p>
        </w:tc>
        <w:tc>
          <w:tcPr>
            <w:tcW w:w="2520" w:type="dxa"/>
            <w:tcBorders>
              <w:top w:val="nil"/>
              <w:left w:val="nil"/>
              <w:bottom w:val="single" w:sz="6" w:space="0" w:color="000000"/>
              <w:right w:val="single" w:sz="6" w:space="0" w:color="000000"/>
            </w:tcBorders>
            <w:tcMar>
              <w:top w:w="0" w:type="dxa"/>
              <w:left w:w="100" w:type="dxa"/>
              <w:bottom w:w="0" w:type="dxa"/>
              <w:right w:w="100" w:type="dxa"/>
            </w:tcMar>
          </w:tcPr>
          <w:p w14:paraId="0BF00BBA"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Section 3, 9, 24, 25, 28, 29, 31, 57A, 58, 68, 108, 117, 125</w:t>
            </w:r>
          </w:p>
        </w:tc>
        <w:tc>
          <w:tcPr>
            <w:tcW w:w="1800" w:type="dxa"/>
            <w:tcBorders>
              <w:top w:val="nil"/>
              <w:left w:val="nil"/>
              <w:bottom w:val="single" w:sz="6" w:space="0" w:color="000000"/>
              <w:right w:val="single" w:sz="6" w:space="0" w:color="000000"/>
            </w:tcBorders>
            <w:tcMar>
              <w:top w:w="0" w:type="dxa"/>
              <w:left w:w="100" w:type="dxa"/>
              <w:bottom w:w="0" w:type="dxa"/>
              <w:right w:w="100" w:type="dxa"/>
            </w:tcMar>
          </w:tcPr>
          <w:p w14:paraId="49303F4F" w14:textId="147E8F93"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Environmental Management and Coordination (Deposit Bonds) Regulations, 2024</w:t>
            </w:r>
          </w:p>
          <w:p w14:paraId="357B1156" w14:textId="10C01F33"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Environmental (Impact Assessment and Audit) Regulations, 2003</w:t>
            </w:r>
          </w:p>
          <w:p w14:paraId="4D54F013"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Environmental Management and Coordination (Waste Management) Regulations, 2006</w:t>
            </w:r>
          </w:p>
          <w:p w14:paraId="22DE463C" w14:textId="56CC5D3C"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Environmental Management and Coordination (Noise &amp; Excessive Vibrations) Regulations, 2009</w:t>
            </w:r>
          </w:p>
          <w:p w14:paraId="601AFEF6" w14:textId="62A7E4C9"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 xml:space="preserve">Environmental Management and Coordination (Water Quality) </w:t>
            </w:r>
            <w:r w:rsidRPr="00515E5C">
              <w:rPr>
                <w:rFonts w:eastAsia="Times New Roman" w:cs="Times New Roman"/>
                <w:szCs w:val="24"/>
              </w:rPr>
              <w:lastRenderedPageBreak/>
              <w:t>Regulations, 20</w:t>
            </w:r>
            <w:r w:rsidR="00E5770B">
              <w:rPr>
                <w:rFonts w:eastAsia="Times New Roman" w:cs="Times New Roman"/>
                <w:szCs w:val="24"/>
              </w:rPr>
              <w:t>24</w:t>
            </w:r>
          </w:p>
          <w:p w14:paraId="4289E5FA" w14:textId="0D1C4C90"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Environmental Management and Coordination (Air Quality) Regulations, 20</w:t>
            </w:r>
            <w:r w:rsidR="00E5770B">
              <w:rPr>
                <w:rFonts w:eastAsia="Times New Roman" w:cs="Times New Roman"/>
                <w:szCs w:val="24"/>
              </w:rPr>
              <w:t>2</w:t>
            </w:r>
            <w:r w:rsidRPr="00515E5C">
              <w:rPr>
                <w:rFonts w:eastAsia="Times New Roman" w:cs="Times New Roman"/>
                <w:szCs w:val="24"/>
              </w:rPr>
              <w:t>4</w:t>
            </w:r>
          </w:p>
          <w:p w14:paraId="5BE7FEF6" w14:textId="08EF181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Environmental Management and Coordination (Conservation of Biological Diversity and resources, access to genetic resources and benefit sharing) resources, 20</w:t>
            </w:r>
            <w:r w:rsidR="00E5770B">
              <w:rPr>
                <w:rFonts w:eastAsia="Times New Roman" w:cs="Times New Roman"/>
                <w:szCs w:val="24"/>
              </w:rPr>
              <w:t>24</w:t>
            </w:r>
          </w:p>
          <w:p w14:paraId="6E2D0CF0" w14:textId="2F3B9118"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Environmental Management and Coordination (Controlled Substances), Regulations, 20</w:t>
            </w:r>
            <w:r w:rsidR="00E5770B">
              <w:rPr>
                <w:rFonts w:eastAsia="Times New Roman" w:cs="Times New Roman"/>
                <w:szCs w:val="24"/>
              </w:rPr>
              <w:t>24</w:t>
            </w:r>
          </w:p>
        </w:tc>
        <w:tc>
          <w:tcPr>
            <w:tcW w:w="1680" w:type="dxa"/>
            <w:tcBorders>
              <w:top w:val="nil"/>
              <w:left w:val="nil"/>
              <w:bottom w:val="single" w:sz="6" w:space="0" w:color="000000"/>
              <w:right w:val="single" w:sz="6" w:space="0" w:color="000000"/>
            </w:tcBorders>
            <w:tcMar>
              <w:top w:w="0" w:type="dxa"/>
              <w:left w:w="100" w:type="dxa"/>
              <w:bottom w:w="0" w:type="dxa"/>
              <w:right w:w="100" w:type="dxa"/>
            </w:tcMar>
          </w:tcPr>
          <w:p w14:paraId="515650C4"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lastRenderedPageBreak/>
              <w:t>NEMA, relevant MCDAs, NET, NECC, NETFUND, CEC</w:t>
            </w:r>
          </w:p>
        </w:tc>
      </w:tr>
      <w:tr w:rsidR="007D6FC1" w:rsidRPr="00515E5C" w14:paraId="7E7748F7" w14:textId="77777777">
        <w:trPr>
          <w:trHeight w:val="15840"/>
        </w:trPr>
        <w:tc>
          <w:tcPr>
            <w:tcW w:w="6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6286038"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lastRenderedPageBreak/>
              <w:t xml:space="preserve"> </w:t>
            </w:r>
          </w:p>
        </w:tc>
        <w:tc>
          <w:tcPr>
            <w:tcW w:w="900" w:type="dxa"/>
            <w:vMerge/>
            <w:tcBorders>
              <w:top w:val="nil"/>
              <w:left w:val="nil"/>
              <w:bottom w:val="single" w:sz="6" w:space="0" w:color="000000"/>
              <w:right w:val="single" w:sz="6" w:space="0" w:color="000000"/>
            </w:tcBorders>
            <w:tcMar>
              <w:top w:w="100" w:type="dxa"/>
              <w:left w:w="100" w:type="dxa"/>
              <w:bottom w:w="100" w:type="dxa"/>
              <w:right w:w="100" w:type="dxa"/>
            </w:tcMar>
          </w:tcPr>
          <w:p w14:paraId="5600059B" w14:textId="77777777" w:rsidR="007D6FC1" w:rsidRPr="00515E5C" w:rsidRDefault="007D6FC1" w:rsidP="00E50E22">
            <w:pPr>
              <w:shd w:val="clear" w:color="auto" w:fill="FFFFFF"/>
              <w:spacing w:before="240" w:after="240"/>
              <w:jc w:val="both"/>
              <w:rPr>
                <w:rFonts w:eastAsia="Times New Roman" w:cs="Times New Roman"/>
                <w:szCs w:val="24"/>
              </w:rPr>
            </w:pPr>
          </w:p>
        </w:tc>
        <w:tc>
          <w:tcPr>
            <w:tcW w:w="1350" w:type="dxa"/>
            <w:tcBorders>
              <w:top w:val="nil"/>
              <w:left w:val="nil"/>
              <w:bottom w:val="single" w:sz="6" w:space="0" w:color="000000"/>
              <w:right w:val="single" w:sz="6" w:space="0" w:color="000000"/>
            </w:tcBorders>
            <w:tcMar>
              <w:top w:w="0" w:type="dxa"/>
              <w:left w:w="100" w:type="dxa"/>
              <w:bottom w:w="0" w:type="dxa"/>
              <w:right w:w="100" w:type="dxa"/>
            </w:tcMar>
          </w:tcPr>
          <w:p w14:paraId="59E3ED2A"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Mining Act cap 306</w:t>
            </w:r>
          </w:p>
          <w:p w14:paraId="180E46A4"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 xml:space="preserve"> </w:t>
            </w:r>
          </w:p>
        </w:tc>
        <w:tc>
          <w:tcPr>
            <w:tcW w:w="2520" w:type="dxa"/>
            <w:tcBorders>
              <w:top w:val="nil"/>
              <w:left w:val="nil"/>
              <w:bottom w:val="single" w:sz="6" w:space="0" w:color="000000"/>
              <w:right w:val="single" w:sz="6" w:space="0" w:color="000000"/>
            </w:tcBorders>
            <w:tcMar>
              <w:top w:w="0" w:type="dxa"/>
              <w:left w:w="100" w:type="dxa"/>
              <w:bottom w:w="0" w:type="dxa"/>
              <w:right w:w="100" w:type="dxa"/>
            </w:tcMar>
          </w:tcPr>
          <w:p w14:paraId="76B8C802"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Section 181 on Environmental protection bonds in mining.</w:t>
            </w:r>
          </w:p>
          <w:p w14:paraId="29DDEB0A"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Section 176 recognizes the requirement for ESIA prior the issuance of the mining license</w:t>
            </w:r>
          </w:p>
          <w:p w14:paraId="418EB147"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 xml:space="preserve"> </w:t>
            </w:r>
          </w:p>
          <w:p w14:paraId="1A33D80C"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Section 221 gives provisions for publication of manuals, codes and guidelines on environmental matters</w:t>
            </w:r>
          </w:p>
          <w:p w14:paraId="51F40360"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 xml:space="preserve">The draft regulations in section 151, subsection 3 instructs </w:t>
            </w:r>
            <w:proofErr w:type="gramStart"/>
            <w:r w:rsidRPr="00515E5C">
              <w:rPr>
                <w:rFonts w:eastAsia="Times New Roman" w:cs="Times New Roman"/>
                <w:szCs w:val="24"/>
              </w:rPr>
              <w:t>the  Director</w:t>
            </w:r>
            <w:proofErr w:type="gramEnd"/>
            <w:r w:rsidRPr="00515E5C">
              <w:rPr>
                <w:rFonts w:eastAsia="Times New Roman" w:cs="Times New Roman"/>
                <w:szCs w:val="24"/>
              </w:rPr>
              <w:t xml:space="preserve"> of mines to set up PEM committees.</w:t>
            </w:r>
          </w:p>
          <w:p w14:paraId="19324A80" w14:textId="77777777" w:rsidR="007D6FC1" w:rsidRPr="00515E5C" w:rsidRDefault="007D6FC1" w:rsidP="00E50E22">
            <w:pPr>
              <w:shd w:val="clear" w:color="auto" w:fill="FFFFFF"/>
              <w:spacing w:before="240"/>
              <w:jc w:val="both"/>
              <w:rPr>
                <w:rFonts w:eastAsia="Times New Roman" w:cs="Times New Roman"/>
                <w:szCs w:val="24"/>
              </w:rPr>
            </w:pPr>
          </w:p>
        </w:tc>
        <w:tc>
          <w:tcPr>
            <w:tcW w:w="1800" w:type="dxa"/>
            <w:tcBorders>
              <w:top w:val="nil"/>
              <w:left w:val="nil"/>
              <w:bottom w:val="single" w:sz="6" w:space="0" w:color="000000"/>
              <w:right w:val="single" w:sz="6" w:space="0" w:color="000000"/>
            </w:tcBorders>
            <w:tcMar>
              <w:top w:w="0" w:type="dxa"/>
              <w:left w:w="100" w:type="dxa"/>
              <w:bottom w:w="0" w:type="dxa"/>
              <w:right w:w="100" w:type="dxa"/>
            </w:tcMar>
          </w:tcPr>
          <w:p w14:paraId="3960D50F"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Mining (license and permit) Regulations, 2017</w:t>
            </w:r>
          </w:p>
          <w:p w14:paraId="52DA8201"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 xml:space="preserve"> </w:t>
            </w:r>
          </w:p>
          <w:p w14:paraId="23BA4D3C"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 xml:space="preserve">Mining (Work </w:t>
            </w:r>
            <w:proofErr w:type="spellStart"/>
            <w:r w:rsidRPr="00515E5C">
              <w:rPr>
                <w:rFonts w:eastAsia="Times New Roman" w:cs="Times New Roman"/>
                <w:szCs w:val="24"/>
              </w:rPr>
              <w:t>Programmes</w:t>
            </w:r>
            <w:proofErr w:type="spellEnd"/>
            <w:r w:rsidRPr="00515E5C">
              <w:rPr>
                <w:rFonts w:eastAsia="Times New Roman" w:cs="Times New Roman"/>
                <w:szCs w:val="24"/>
              </w:rPr>
              <w:t xml:space="preserve"> and Exploration Reports) Guideline, 2017</w:t>
            </w:r>
          </w:p>
          <w:p w14:paraId="3D31CDB7"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 xml:space="preserve"> </w:t>
            </w:r>
          </w:p>
          <w:p w14:paraId="3AADB3EE"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Artisanal Mining Committee Manual, 2024</w:t>
            </w:r>
          </w:p>
          <w:p w14:paraId="34DC921F"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 xml:space="preserve"> </w:t>
            </w:r>
          </w:p>
          <w:p w14:paraId="0CDE6EE1"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Draft Mining (Mine Health and Safety) Regulation, 2024 section 151, subsection 3.</w:t>
            </w:r>
          </w:p>
          <w:p w14:paraId="4C506961"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 xml:space="preserve"> </w:t>
            </w:r>
          </w:p>
          <w:p w14:paraId="43E79E8E"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Mining (Community Development Agreement) Regulations, 2017</w:t>
            </w:r>
          </w:p>
          <w:p w14:paraId="27BA9224"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lastRenderedPageBreak/>
              <w:t xml:space="preserve"> </w:t>
            </w:r>
          </w:p>
          <w:p w14:paraId="3B853FC7"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Mining (Strategic Minerals) Regulations, 2017</w:t>
            </w:r>
          </w:p>
          <w:p w14:paraId="01EC80D3"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Mining (Use of Assets) Regulations, 2017</w:t>
            </w:r>
          </w:p>
          <w:p w14:paraId="6916D5B9"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Mining (Mine support services) Regulation 2017</w:t>
            </w:r>
          </w:p>
        </w:tc>
        <w:tc>
          <w:tcPr>
            <w:tcW w:w="1680" w:type="dxa"/>
            <w:tcBorders>
              <w:top w:val="nil"/>
              <w:left w:val="nil"/>
              <w:bottom w:val="single" w:sz="6" w:space="0" w:color="000000"/>
              <w:right w:val="single" w:sz="6" w:space="0" w:color="000000"/>
            </w:tcBorders>
            <w:tcMar>
              <w:top w:w="0" w:type="dxa"/>
              <w:left w:w="100" w:type="dxa"/>
              <w:bottom w:w="0" w:type="dxa"/>
              <w:right w:w="100" w:type="dxa"/>
            </w:tcMar>
          </w:tcPr>
          <w:p w14:paraId="2C120775"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lastRenderedPageBreak/>
              <w:t>Ministry of Mining, Blue Economy and Maritime Affairs, SDM, DOSHS, NEMA, KNCHR, National Mining Corporation, Minerals and Metals Commodity exchange,</w:t>
            </w:r>
          </w:p>
          <w:p w14:paraId="4AB4D78A" w14:textId="77777777" w:rsidR="007D6FC1" w:rsidRPr="00515E5C" w:rsidRDefault="007D6FC1" w:rsidP="00E50E22">
            <w:pPr>
              <w:shd w:val="clear" w:color="auto" w:fill="FFFFFF"/>
              <w:spacing w:before="240"/>
              <w:jc w:val="both"/>
              <w:rPr>
                <w:rFonts w:eastAsia="Times New Roman" w:cs="Times New Roman"/>
                <w:szCs w:val="24"/>
              </w:rPr>
            </w:pPr>
          </w:p>
          <w:p w14:paraId="16BDA047" w14:textId="77777777" w:rsidR="007D6FC1" w:rsidRPr="00515E5C" w:rsidRDefault="007D6FC1" w:rsidP="00E50E22">
            <w:pPr>
              <w:shd w:val="clear" w:color="auto" w:fill="FFFFFF"/>
              <w:spacing w:before="240"/>
              <w:jc w:val="both"/>
              <w:rPr>
                <w:rFonts w:eastAsia="Times New Roman" w:cs="Times New Roman"/>
                <w:szCs w:val="24"/>
              </w:rPr>
            </w:pPr>
          </w:p>
          <w:p w14:paraId="03BA80CA" w14:textId="77777777" w:rsidR="007D6FC1" w:rsidRPr="00515E5C" w:rsidRDefault="007D6FC1" w:rsidP="00E50E22">
            <w:pPr>
              <w:shd w:val="clear" w:color="auto" w:fill="FFFFFF"/>
              <w:spacing w:before="240"/>
              <w:jc w:val="both"/>
              <w:rPr>
                <w:rFonts w:eastAsia="Times New Roman" w:cs="Times New Roman"/>
                <w:szCs w:val="24"/>
              </w:rPr>
            </w:pPr>
          </w:p>
          <w:p w14:paraId="24EB7351" w14:textId="77777777" w:rsidR="007D6FC1" w:rsidRPr="00515E5C" w:rsidRDefault="007D6FC1" w:rsidP="00E50E22">
            <w:pPr>
              <w:shd w:val="clear" w:color="auto" w:fill="FFFFFF"/>
              <w:spacing w:before="240"/>
              <w:jc w:val="both"/>
              <w:rPr>
                <w:rFonts w:eastAsia="Times New Roman" w:cs="Times New Roman"/>
                <w:szCs w:val="24"/>
              </w:rPr>
            </w:pPr>
          </w:p>
          <w:p w14:paraId="77B3AB29" w14:textId="77777777" w:rsidR="007D6FC1" w:rsidRPr="00515E5C" w:rsidRDefault="007D6FC1" w:rsidP="00E50E22">
            <w:pPr>
              <w:shd w:val="clear" w:color="auto" w:fill="FFFFFF"/>
              <w:spacing w:before="240"/>
              <w:jc w:val="both"/>
              <w:rPr>
                <w:rFonts w:eastAsia="Times New Roman" w:cs="Times New Roman"/>
                <w:szCs w:val="24"/>
              </w:rPr>
            </w:pPr>
          </w:p>
          <w:p w14:paraId="42BA41B3" w14:textId="77777777" w:rsidR="007D6FC1" w:rsidRPr="00515E5C" w:rsidRDefault="007D6FC1" w:rsidP="00E50E22">
            <w:pPr>
              <w:shd w:val="clear" w:color="auto" w:fill="FFFFFF"/>
              <w:spacing w:before="240"/>
              <w:jc w:val="both"/>
              <w:rPr>
                <w:rFonts w:eastAsia="Times New Roman" w:cs="Times New Roman"/>
                <w:szCs w:val="24"/>
              </w:rPr>
            </w:pPr>
          </w:p>
        </w:tc>
      </w:tr>
      <w:tr w:rsidR="007D6FC1" w:rsidRPr="00515E5C" w14:paraId="74332168" w14:textId="77777777">
        <w:trPr>
          <w:trHeight w:val="17355"/>
        </w:trPr>
        <w:tc>
          <w:tcPr>
            <w:tcW w:w="6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1371CDF"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lastRenderedPageBreak/>
              <w:t xml:space="preserve"> </w:t>
            </w:r>
          </w:p>
        </w:tc>
        <w:tc>
          <w:tcPr>
            <w:tcW w:w="900" w:type="dxa"/>
            <w:vMerge/>
            <w:tcBorders>
              <w:top w:val="nil"/>
              <w:left w:val="nil"/>
              <w:bottom w:val="single" w:sz="6" w:space="0" w:color="000000"/>
              <w:right w:val="single" w:sz="6" w:space="0" w:color="000000"/>
            </w:tcBorders>
            <w:tcMar>
              <w:top w:w="100" w:type="dxa"/>
              <w:left w:w="100" w:type="dxa"/>
              <w:bottom w:w="100" w:type="dxa"/>
              <w:right w:w="100" w:type="dxa"/>
            </w:tcMar>
          </w:tcPr>
          <w:p w14:paraId="7A5B7BA3" w14:textId="77777777" w:rsidR="007D6FC1" w:rsidRPr="00515E5C" w:rsidRDefault="007D6FC1" w:rsidP="00E50E22">
            <w:pPr>
              <w:shd w:val="clear" w:color="auto" w:fill="FFFFFF"/>
              <w:spacing w:before="240" w:after="240"/>
              <w:jc w:val="both"/>
              <w:rPr>
                <w:rFonts w:eastAsia="Times New Roman" w:cs="Times New Roman"/>
                <w:szCs w:val="24"/>
              </w:rPr>
            </w:pPr>
          </w:p>
        </w:tc>
        <w:tc>
          <w:tcPr>
            <w:tcW w:w="1350" w:type="dxa"/>
            <w:tcBorders>
              <w:top w:val="nil"/>
              <w:left w:val="nil"/>
              <w:bottom w:val="single" w:sz="6" w:space="0" w:color="000000"/>
              <w:right w:val="single" w:sz="6" w:space="0" w:color="000000"/>
            </w:tcBorders>
            <w:tcMar>
              <w:top w:w="0" w:type="dxa"/>
              <w:left w:w="100" w:type="dxa"/>
              <w:bottom w:w="0" w:type="dxa"/>
              <w:right w:w="100" w:type="dxa"/>
            </w:tcMar>
          </w:tcPr>
          <w:p w14:paraId="22A31A3F"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OSHA 2007</w:t>
            </w:r>
          </w:p>
        </w:tc>
        <w:tc>
          <w:tcPr>
            <w:tcW w:w="2520" w:type="dxa"/>
            <w:tcBorders>
              <w:top w:val="nil"/>
              <w:left w:val="nil"/>
              <w:bottom w:val="single" w:sz="6" w:space="0" w:color="000000"/>
              <w:right w:val="single" w:sz="6" w:space="0" w:color="000000"/>
            </w:tcBorders>
            <w:tcMar>
              <w:top w:w="0" w:type="dxa"/>
              <w:left w:w="100" w:type="dxa"/>
              <w:bottom w:w="0" w:type="dxa"/>
              <w:right w:w="100" w:type="dxa"/>
            </w:tcMar>
          </w:tcPr>
          <w:p w14:paraId="6632AA71"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Section 9, 11, 14, 16, 21 44, 49, 50, 52, 64, 101</w:t>
            </w:r>
          </w:p>
          <w:p w14:paraId="40C19CCC" w14:textId="77777777" w:rsidR="007D6FC1" w:rsidRPr="00515E5C" w:rsidRDefault="008F1A27" w:rsidP="00E50E22">
            <w:pPr>
              <w:shd w:val="clear" w:color="auto" w:fill="FFFFFF"/>
              <w:spacing w:before="240" w:after="240"/>
              <w:jc w:val="both"/>
              <w:rPr>
                <w:rFonts w:eastAsia="Times New Roman" w:cs="Times New Roman"/>
                <w:szCs w:val="24"/>
              </w:rPr>
            </w:pPr>
            <w:r w:rsidRPr="00515E5C">
              <w:rPr>
                <w:rFonts w:eastAsia="Times New Roman" w:cs="Times New Roman"/>
                <w:szCs w:val="24"/>
                <w:highlight w:val="yellow"/>
              </w:rPr>
              <w:t xml:space="preserve">Section 3 </w:t>
            </w:r>
            <w:r w:rsidRPr="00515E5C">
              <w:rPr>
                <w:rFonts w:eastAsia="Times New Roman" w:cs="Times New Roman"/>
                <w:szCs w:val="24"/>
              </w:rPr>
              <w:t>Every person has the right to live in a clean and healthy environment, including access to clean air, safe water, and protection from pollution</w:t>
            </w:r>
          </w:p>
          <w:p w14:paraId="5EA91F97" w14:textId="77777777" w:rsidR="007D6FC1" w:rsidRPr="00515E5C" w:rsidRDefault="008F1A27" w:rsidP="00E50E22">
            <w:pPr>
              <w:shd w:val="clear" w:color="auto" w:fill="FFFFFF"/>
              <w:spacing w:before="240" w:after="240"/>
              <w:jc w:val="both"/>
              <w:rPr>
                <w:rFonts w:eastAsia="Times New Roman" w:cs="Times New Roman"/>
                <w:szCs w:val="24"/>
                <w:highlight w:val="yellow"/>
              </w:rPr>
            </w:pPr>
            <w:r w:rsidRPr="00515E5C">
              <w:rPr>
                <w:rFonts w:eastAsia="Times New Roman" w:cs="Times New Roman"/>
                <w:szCs w:val="24"/>
                <w:highlight w:val="yellow"/>
              </w:rPr>
              <w:t xml:space="preserve"> </w:t>
            </w:r>
          </w:p>
          <w:p w14:paraId="192DC9C3" w14:textId="77777777" w:rsidR="007D6FC1" w:rsidRPr="00515E5C" w:rsidRDefault="008F1A27" w:rsidP="00E50E22">
            <w:pPr>
              <w:shd w:val="clear" w:color="auto" w:fill="FFFFFF"/>
              <w:spacing w:before="240" w:after="240"/>
              <w:jc w:val="both"/>
              <w:rPr>
                <w:rFonts w:eastAsia="Times New Roman" w:cs="Times New Roman"/>
                <w:szCs w:val="24"/>
              </w:rPr>
            </w:pPr>
            <w:r w:rsidRPr="00515E5C">
              <w:rPr>
                <w:rFonts w:eastAsia="Times New Roman" w:cs="Times New Roman"/>
                <w:szCs w:val="24"/>
                <w:highlight w:val="yellow"/>
              </w:rPr>
              <w:t>9 o</w:t>
            </w:r>
            <w:r w:rsidRPr="00515E5C">
              <w:rPr>
                <w:rFonts w:eastAsia="Times New Roman" w:cs="Times New Roman"/>
                <w:szCs w:val="24"/>
              </w:rPr>
              <w:t>n</w:t>
            </w:r>
            <w:r w:rsidRPr="00515E5C">
              <w:rPr>
                <w:rFonts w:eastAsia="Times New Roman" w:cs="Times New Roman"/>
                <w:szCs w:val="24"/>
                <w:highlight w:val="yellow"/>
              </w:rPr>
              <w:t xml:space="preserve"> </w:t>
            </w:r>
            <w:r w:rsidRPr="00515E5C">
              <w:rPr>
                <w:rFonts w:eastAsia="Times New Roman" w:cs="Times New Roman"/>
                <w:szCs w:val="24"/>
              </w:rPr>
              <w:t>Objects and functions of the Authority</w:t>
            </w:r>
          </w:p>
          <w:p w14:paraId="0CA1F285" w14:textId="77777777" w:rsidR="007D6FC1" w:rsidRPr="00515E5C" w:rsidRDefault="008F1A27" w:rsidP="00E50E22">
            <w:pPr>
              <w:shd w:val="clear" w:color="auto" w:fill="FFFFFF"/>
              <w:spacing w:before="240" w:after="240"/>
              <w:jc w:val="both"/>
              <w:rPr>
                <w:rFonts w:eastAsia="Times New Roman" w:cs="Times New Roman"/>
                <w:szCs w:val="24"/>
                <w:highlight w:val="yellow"/>
              </w:rPr>
            </w:pPr>
            <w:r w:rsidRPr="00515E5C">
              <w:rPr>
                <w:rFonts w:eastAsia="Times New Roman" w:cs="Times New Roman"/>
                <w:szCs w:val="24"/>
                <w:highlight w:val="yellow"/>
              </w:rPr>
              <w:t xml:space="preserve"> </w:t>
            </w:r>
          </w:p>
          <w:p w14:paraId="3BE18007" w14:textId="77777777" w:rsidR="007D6FC1" w:rsidRPr="00515E5C" w:rsidRDefault="008F1A27" w:rsidP="00E50E22">
            <w:pPr>
              <w:shd w:val="clear" w:color="auto" w:fill="FFFFFF"/>
              <w:spacing w:before="240" w:after="240"/>
              <w:jc w:val="both"/>
              <w:rPr>
                <w:rFonts w:eastAsia="Times New Roman" w:cs="Times New Roman"/>
                <w:szCs w:val="24"/>
              </w:rPr>
            </w:pPr>
            <w:r w:rsidRPr="00515E5C">
              <w:rPr>
                <w:rFonts w:eastAsia="Times New Roman" w:cs="Times New Roman"/>
                <w:szCs w:val="24"/>
                <w:highlight w:val="yellow"/>
              </w:rPr>
              <w:t>24-</w:t>
            </w:r>
            <w:r w:rsidRPr="00515E5C">
              <w:rPr>
                <w:rFonts w:eastAsia="Times New Roman" w:cs="Times New Roman"/>
                <w:szCs w:val="24"/>
              </w:rPr>
              <w:t>National Environment Trust Fund</w:t>
            </w:r>
          </w:p>
          <w:p w14:paraId="54F970B9" w14:textId="77777777" w:rsidR="007D6FC1" w:rsidRPr="00515E5C" w:rsidRDefault="008F1A27" w:rsidP="00E50E22">
            <w:pPr>
              <w:shd w:val="clear" w:color="auto" w:fill="FFFFFF"/>
              <w:spacing w:before="240" w:after="240"/>
              <w:jc w:val="both"/>
              <w:rPr>
                <w:rFonts w:eastAsia="Times New Roman" w:cs="Times New Roman"/>
                <w:szCs w:val="24"/>
                <w:highlight w:val="yellow"/>
              </w:rPr>
            </w:pPr>
            <w:r w:rsidRPr="00515E5C">
              <w:rPr>
                <w:rFonts w:eastAsia="Times New Roman" w:cs="Times New Roman"/>
                <w:szCs w:val="24"/>
                <w:highlight w:val="yellow"/>
              </w:rPr>
              <w:t xml:space="preserve"> </w:t>
            </w:r>
          </w:p>
          <w:p w14:paraId="00663D6E" w14:textId="77777777" w:rsidR="007D6FC1" w:rsidRPr="00515E5C" w:rsidRDefault="008F1A27" w:rsidP="00E50E22">
            <w:pPr>
              <w:shd w:val="clear" w:color="auto" w:fill="FFFFFF"/>
              <w:spacing w:before="240" w:after="240"/>
              <w:jc w:val="both"/>
              <w:rPr>
                <w:rFonts w:eastAsia="Times New Roman" w:cs="Times New Roman"/>
                <w:szCs w:val="24"/>
              </w:rPr>
            </w:pPr>
            <w:r w:rsidRPr="00515E5C">
              <w:rPr>
                <w:rFonts w:eastAsia="Times New Roman" w:cs="Times New Roman"/>
                <w:szCs w:val="24"/>
                <w:highlight w:val="yellow"/>
              </w:rPr>
              <w:t>25-</w:t>
            </w:r>
            <w:r w:rsidRPr="00515E5C">
              <w:rPr>
                <w:rFonts w:eastAsia="Times New Roman" w:cs="Times New Roman"/>
                <w:szCs w:val="24"/>
              </w:rPr>
              <w:t>National Environment Restoration Fund</w:t>
            </w:r>
          </w:p>
          <w:p w14:paraId="6D4F5EBA" w14:textId="77777777" w:rsidR="007D6FC1" w:rsidRPr="00515E5C" w:rsidRDefault="008F1A27" w:rsidP="00E50E22">
            <w:pPr>
              <w:shd w:val="clear" w:color="auto" w:fill="FFFFFF"/>
              <w:spacing w:before="240" w:after="240"/>
              <w:jc w:val="both"/>
              <w:rPr>
                <w:rFonts w:eastAsia="Times New Roman" w:cs="Times New Roman"/>
                <w:szCs w:val="24"/>
                <w:highlight w:val="yellow"/>
              </w:rPr>
            </w:pPr>
            <w:r w:rsidRPr="00515E5C">
              <w:rPr>
                <w:rFonts w:eastAsia="Times New Roman" w:cs="Times New Roman"/>
                <w:szCs w:val="24"/>
                <w:highlight w:val="yellow"/>
              </w:rPr>
              <w:t xml:space="preserve"> </w:t>
            </w:r>
          </w:p>
          <w:p w14:paraId="18F20780" w14:textId="77777777" w:rsidR="007D6FC1" w:rsidRPr="00515E5C" w:rsidRDefault="008F1A27" w:rsidP="00E50E22">
            <w:pPr>
              <w:shd w:val="clear" w:color="auto" w:fill="FFFFFF"/>
              <w:spacing w:before="240" w:after="240"/>
              <w:jc w:val="both"/>
              <w:rPr>
                <w:rFonts w:eastAsia="Times New Roman" w:cs="Times New Roman"/>
                <w:b/>
                <w:szCs w:val="24"/>
              </w:rPr>
            </w:pPr>
            <w:r w:rsidRPr="00515E5C">
              <w:rPr>
                <w:rFonts w:eastAsia="Times New Roman" w:cs="Times New Roman"/>
                <w:szCs w:val="24"/>
                <w:highlight w:val="yellow"/>
              </w:rPr>
              <w:t xml:space="preserve">28 states  </w:t>
            </w:r>
            <w:r w:rsidRPr="00515E5C">
              <w:rPr>
                <w:rFonts w:eastAsia="Times New Roman" w:cs="Times New Roman"/>
                <w:szCs w:val="24"/>
              </w:rPr>
              <w:t xml:space="preserve">the </w:t>
            </w:r>
            <w:r w:rsidRPr="00515E5C">
              <w:rPr>
                <w:rFonts w:eastAsia="Times New Roman" w:cs="Times New Roman"/>
                <w:b/>
                <w:szCs w:val="24"/>
              </w:rPr>
              <w:t>Deposit Bond</w:t>
            </w:r>
          </w:p>
          <w:p w14:paraId="18167A04" w14:textId="77777777" w:rsidR="007D6FC1" w:rsidRPr="00515E5C" w:rsidRDefault="008F1A27" w:rsidP="00E50E22">
            <w:pPr>
              <w:shd w:val="clear" w:color="auto" w:fill="FFFFFF"/>
              <w:spacing w:before="240" w:after="240"/>
              <w:jc w:val="both"/>
              <w:rPr>
                <w:rFonts w:eastAsia="Times New Roman" w:cs="Times New Roman"/>
                <w:szCs w:val="24"/>
                <w:highlight w:val="yellow"/>
              </w:rPr>
            </w:pPr>
            <w:r w:rsidRPr="00515E5C">
              <w:rPr>
                <w:rFonts w:eastAsia="Times New Roman" w:cs="Times New Roman"/>
                <w:szCs w:val="24"/>
                <w:highlight w:val="yellow"/>
              </w:rPr>
              <w:t xml:space="preserve"> </w:t>
            </w:r>
          </w:p>
          <w:p w14:paraId="3153ADFE" w14:textId="77777777" w:rsidR="007D6FC1" w:rsidRPr="00515E5C" w:rsidRDefault="008F1A27" w:rsidP="00E50E22">
            <w:pPr>
              <w:shd w:val="clear" w:color="auto" w:fill="FFFFFF"/>
              <w:spacing w:before="240" w:after="240"/>
              <w:jc w:val="both"/>
              <w:rPr>
                <w:rFonts w:eastAsia="Times New Roman" w:cs="Times New Roman"/>
                <w:szCs w:val="24"/>
              </w:rPr>
            </w:pPr>
            <w:r w:rsidRPr="00515E5C">
              <w:rPr>
                <w:rFonts w:eastAsia="Times New Roman" w:cs="Times New Roman"/>
                <w:szCs w:val="24"/>
                <w:highlight w:val="yellow"/>
              </w:rPr>
              <w:t>29-</w:t>
            </w:r>
            <w:r w:rsidRPr="00515E5C">
              <w:rPr>
                <w:rFonts w:eastAsia="Times New Roman" w:cs="Times New Roman"/>
                <w:szCs w:val="24"/>
              </w:rPr>
              <w:t>County Environment Committees</w:t>
            </w:r>
          </w:p>
          <w:p w14:paraId="7246A823" w14:textId="77777777" w:rsidR="007D6FC1" w:rsidRPr="00515E5C" w:rsidRDefault="008F1A27" w:rsidP="00E50E22">
            <w:pPr>
              <w:shd w:val="clear" w:color="auto" w:fill="FFFFFF"/>
              <w:spacing w:before="240" w:after="240"/>
              <w:jc w:val="both"/>
              <w:rPr>
                <w:rFonts w:eastAsia="Times New Roman" w:cs="Times New Roman"/>
                <w:szCs w:val="24"/>
                <w:highlight w:val="yellow"/>
              </w:rPr>
            </w:pPr>
            <w:r w:rsidRPr="00515E5C">
              <w:rPr>
                <w:rFonts w:eastAsia="Times New Roman" w:cs="Times New Roman"/>
                <w:szCs w:val="24"/>
                <w:highlight w:val="yellow"/>
              </w:rPr>
              <w:lastRenderedPageBreak/>
              <w:t xml:space="preserve"> </w:t>
            </w:r>
          </w:p>
          <w:p w14:paraId="1BAD2FC4" w14:textId="77777777" w:rsidR="007D6FC1" w:rsidRPr="00515E5C" w:rsidRDefault="008F1A27" w:rsidP="00E50E22">
            <w:pPr>
              <w:shd w:val="clear" w:color="auto" w:fill="FFFFFF"/>
              <w:spacing w:before="240" w:after="240"/>
              <w:jc w:val="both"/>
              <w:rPr>
                <w:rFonts w:eastAsia="Times New Roman" w:cs="Times New Roman"/>
                <w:szCs w:val="24"/>
              </w:rPr>
            </w:pPr>
            <w:r w:rsidRPr="00515E5C">
              <w:rPr>
                <w:rFonts w:eastAsia="Times New Roman" w:cs="Times New Roman"/>
                <w:szCs w:val="24"/>
                <w:highlight w:val="yellow"/>
              </w:rPr>
              <w:t>31-</w:t>
            </w:r>
            <w:r w:rsidRPr="00515E5C">
              <w:rPr>
                <w:rFonts w:eastAsia="Times New Roman" w:cs="Times New Roman"/>
                <w:szCs w:val="24"/>
              </w:rPr>
              <w:t>National Environmental Complaints Committee</w:t>
            </w:r>
          </w:p>
          <w:p w14:paraId="5E0E3F27" w14:textId="77777777" w:rsidR="007D6FC1" w:rsidRPr="00515E5C" w:rsidRDefault="008F1A27" w:rsidP="00E50E22">
            <w:pPr>
              <w:shd w:val="clear" w:color="auto" w:fill="FFFFFF"/>
              <w:spacing w:before="240" w:after="240"/>
              <w:jc w:val="both"/>
              <w:rPr>
                <w:rFonts w:eastAsia="Times New Roman" w:cs="Times New Roman"/>
                <w:szCs w:val="24"/>
              </w:rPr>
            </w:pPr>
            <w:r w:rsidRPr="00515E5C">
              <w:rPr>
                <w:rFonts w:eastAsia="Times New Roman" w:cs="Times New Roman"/>
                <w:szCs w:val="24"/>
              </w:rPr>
              <w:t xml:space="preserve"> </w:t>
            </w:r>
          </w:p>
          <w:p w14:paraId="6399A9E9" w14:textId="77777777" w:rsidR="007D6FC1" w:rsidRPr="00515E5C" w:rsidRDefault="008F1A27" w:rsidP="00E50E22">
            <w:pPr>
              <w:shd w:val="clear" w:color="auto" w:fill="FFFFFF"/>
              <w:spacing w:before="240" w:after="240"/>
              <w:jc w:val="both"/>
              <w:rPr>
                <w:rFonts w:eastAsia="Times New Roman" w:cs="Times New Roman"/>
                <w:szCs w:val="24"/>
              </w:rPr>
            </w:pPr>
            <w:r w:rsidRPr="00515E5C">
              <w:rPr>
                <w:rFonts w:eastAsia="Times New Roman" w:cs="Times New Roman"/>
                <w:szCs w:val="24"/>
                <w:highlight w:val="yellow"/>
              </w:rPr>
              <w:t>57A-</w:t>
            </w:r>
            <w:r w:rsidRPr="00515E5C">
              <w:rPr>
                <w:rFonts w:eastAsia="Times New Roman" w:cs="Times New Roman"/>
                <w:szCs w:val="24"/>
              </w:rPr>
              <w:t>Strategic Environmental Assessment</w:t>
            </w:r>
          </w:p>
          <w:p w14:paraId="19183B52" w14:textId="77777777" w:rsidR="007D6FC1" w:rsidRPr="00515E5C" w:rsidRDefault="008F1A27" w:rsidP="00E50E22">
            <w:pPr>
              <w:shd w:val="clear" w:color="auto" w:fill="FFFFFF"/>
              <w:spacing w:before="240" w:after="240"/>
              <w:jc w:val="both"/>
              <w:rPr>
                <w:rFonts w:eastAsia="Times New Roman" w:cs="Times New Roman"/>
                <w:szCs w:val="24"/>
                <w:highlight w:val="yellow"/>
              </w:rPr>
            </w:pPr>
            <w:r w:rsidRPr="00515E5C">
              <w:rPr>
                <w:rFonts w:eastAsia="Times New Roman" w:cs="Times New Roman"/>
                <w:szCs w:val="24"/>
                <w:highlight w:val="yellow"/>
              </w:rPr>
              <w:t xml:space="preserve"> </w:t>
            </w:r>
          </w:p>
          <w:p w14:paraId="51A86CF0" w14:textId="77777777" w:rsidR="007D6FC1" w:rsidRPr="00515E5C" w:rsidRDefault="008F1A27" w:rsidP="00E50E22">
            <w:pPr>
              <w:shd w:val="clear" w:color="auto" w:fill="FFFFFF"/>
              <w:spacing w:before="240" w:after="240"/>
              <w:jc w:val="both"/>
              <w:rPr>
                <w:rFonts w:eastAsia="Times New Roman" w:cs="Times New Roman"/>
                <w:szCs w:val="24"/>
              </w:rPr>
            </w:pPr>
            <w:r w:rsidRPr="00515E5C">
              <w:rPr>
                <w:rFonts w:eastAsia="Times New Roman" w:cs="Times New Roman"/>
                <w:szCs w:val="24"/>
                <w:highlight w:val="yellow"/>
              </w:rPr>
              <w:t xml:space="preserve">58 </w:t>
            </w:r>
            <w:r w:rsidRPr="00515E5C">
              <w:rPr>
                <w:rFonts w:eastAsia="Times New Roman" w:cs="Times New Roman"/>
                <w:szCs w:val="24"/>
              </w:rPr>
              <w:t xml:space="preserve">-Application for an Environmental Impact Assessment </w:t>
            </w:r>
            <w:proofErr w:type="spellStart"/>
            <w:r w:rsidRPr="00515E5C">
              <w:rPr>
                <w:rFonts w:eastAsia="Times New Roman" w:cs="Times New Roman"/>
                <w:szCs w:val="24"/>
              </w:rPr>
              <w:t>Licence</w:t>
            </w:r>
            <w:proofErr w:type="spellEnd"/>
          </w:p>
          <w:p w14:paraId="45681D36" w14:textId="77777777" w:rsidR="007D6FC1" w:rsidRPr="00515E5C" w:rsidRDefault="008F1A27" w:rsidP="00E50E22">
            <w:pPr>
              <w:shd w:val="clear" w:color="auto" w:fill="FFFFFF"/>
              <w:spacing w:before="240" w:after="240"/>
              <w:jc w:val="both"/>
              <w:rPr>
                <w:rFonts w:eastAsia="Times New Roman" w:cs="Times New Roman"/>
                <w:szCs w:val="24"/>
                <w:highlight w:val="yellow"/>
              </w:rPr>
            </w:pPr>
            <w:r w:rsidRPr="00515E5C">
              <w:rPr>
                <w:rFonts w:eastAsia="Times New Roman" w:cs="Times New Roman"/>
                <w:szCs w:val="24"/>
                <w:highlight w:val="yellow"/>
              </w:rPr>
              <w:t xml:space="preserve"> </w:t>
            </w:r>
          </w:p>
          <w:p w14:paraId="46357B48" w14:textId="77777777" w:rsidR="007D6FC1" w:rsidRPr="00515E5C" w:rsidRDefault="008F1A27" w:rsidP="00E50E22">
            <w:pPr>
              <w:shd w:val="clear" w:color="auto" w:fill="FFFFFF"/>
              <w:spacing w:before="240" w:after="240"/>
              <w:jc w:val="both"/>
              <w:rPr>
                <w:rFonts w:eastAsia="Times New Roman" w:cs="Times New Roman"/>
                <w:szCs w:val="24"/>
              </w:rPr>
            </w:pPr>
            <w:r w:rsidRPr="00515E5C">
              <w:rPr>
                <w:rFonts w:eastAsia="Times New Roman" w:cs="Times New Roman"/>
                <w:szCs w:val="24"/>
                <w:highlight w:val="yellow"/>
              </w:rPr>
              <w:t>68-</w:t>
            </w:r>
            <w:r w:rsidRPr="00515E5C">
              <w:rPr>
                <w:rFonts w:eastAsia="Times New Roman" w:cs="Times New Roman"/>
                <w:szCs w:val="24"/>
              </w:rPr>
              <w:t>Environmental audit</w:t>
            </w:r>
          </w:p>
          <w:p w14:paraId="0CC74AC2" w14:textId="77777777" w:rsidR="007D6FC1" w:rsidRPr="00515E5C" w:rsidRDefault="008F1A27" w:rsidP="00E50E22">
            <w:pPr>
              <w:shd w:val="clear" w:color="auto" w:fill="FFFFFF"/>
              <w:spacing w:before="240" w:after="240"/>
              <w:jc w:val="both"/>
              <w:rPr>
                <w:rFonts w:eastAsia="Times New Roman" w:cs="Times New Roman"/>
                <w:szCs w:val="24"/>
              </w:rPr>
            </w:pPr>
            <w:r w:rsidRPr="00515E5C">
              <w:rPr>
                <w:rFonts w:eastAsia="Times New Roman" w:cs="Times New Roman"/>
                <w:szCs w:val="24"/>
                <w:highlight w:val="yellow"/>
              </w:rPr>
              <w:t>108-</w:t>
            </w:r>
            <w:r w:rsidRPr="00515E5C">
              <w:rPr>
                <w:rFonts w:eastAsia="Times New Roman" w:cs="Times New Roman"/>
                <w:szCs w:val="24"/>
              </w:rPr>
              <w:t>Issue of Environmental Restoration Orders</w:t>
            </w:r>
          </w:p>
          <w:p w14:paraId="548BA089" w14:textId="77777777" w:rsidR="007D6FC1" w:rsidRPr="00515E5C" w:rsidRDefault="008F1A27" w:rsidP="00E50E22">
            <w:pPr>
              <w:shd w:val="clear" w:color="auto" w:fill="FFFFFF"/>
              <w:spacing w:before="240" w:after="240"/>
              <w:jc w:val="both"/>
              <w:rPr>
                <w:rFonts w:eastAsia="Times New Roman" w:cs="Times New Roman"/>
                <w:szCs w:val="24"/>
                <w:highlight w:val="yellow"/>
              </w:rPr>
            </w:pPr>
            <w:r w:rsidRPr="00515E5C">
              <w:rPr>
                <w:rFonts w:eastAsia="Times New Roman" w:cs="Times New Roman"/>
                <w:szCs w:val="24"/>
                <w:highlight w:val="yellow"/>
              </w:rPr>
              <w:t xml:space="preserve"> </w:t>
            </w:r>
          </w:p>
          <w:p w14:paraId="0B9A7A1F" w14:textId="77777777" w:rsidR="007D6FC1" w:rsidRPr="00515E5C" w:rsidRDefault="008F1A27" w:rsidP="00E50E22">
            <w:pPr>
              <w:shd w:val="clear" w:color="auto" w:fill="FFFFFF"/>
              <w:spacing w:before="240" w:after="240"/>
              <w:jc w:val="both"/>
              <w:rPr>
                <w:rFonts w:eastAsia="Times New Roman" w:cs="Times New Roman"/>
                <w:szCs w:val="24"/>
              </w:rPr>
            </w:pPr>
            <w:r w:rsidRPr="00515E5C">
              <w:rPr>
                <w:rFonts w:eastAsia="Times New Roman" w:cs="Times New Roman"/>
                <w:szCs w:val="24"/>
                <w:highlight w:val="yellow"/>
              </w:rPr>
              <w:t xml:space="preserve"> 117-  </w:t>
            </w:r>
            <w:r w:rsidRPr="00515E5C">
              <w:rPr>
                <w:rFonts w:eastAsia="Times New Roman" w:cs="Times New Roman"/>
                <w:szCs w:val="24"/>
              </w:rPr>
              <w:t>Appointment of Environmental Inspectors</w:t>
            </w:r>
          </w:p>
          <w:p w14:paraId="404B9C47" w14:textId="77777777" w:rsidR="007D6FC1" w:rsidRPr="00515E5C" w:rsidRDefault="008F1A27" w:rsidP="00E50E22">
            <w:pPr>
              <w:shd w:val="clear" w:color="auto" w:fill="FFFFFF"/>
              <w:spacing w:before="240" w:after="240"/>
              <w:jc w:val="both"/>
              <w:rPr>
                <w:rFonts w:eastAsia="Times New Roman" w:cs="Times New Roman"/>
                <w:szCs w:val="24"/>
                <w:highlight w:val="yellow"/>
              </w:rPr>
            </w:pPr>
            <w:r w:rsidRPr="00515E5C">
              <w:rPr>
                <w:rFonts w:eastAsia="Times New Roman" w:cs="Times New Roman"/>
                <w:szCs w:val="24"/>
                <w:highlight w:val="yellow"/>
              </w:rPr>
              <w:t xml:space="preserve"> </w:t>
            </w:r>
          </w:p>
          <w:p w14:paraId="2FB71F4B"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highlight w:val="yellow"/>
              </w:rPr>
              <w:t>125</w:t>
            </w:r>
            <w:r w:rsidRPr="00515E5C">
              <w:rPr>
                <w:rFonts w:eastAsia="Times New Roman" w:cs="Times New Roman"/>
                <w:szCs w:val="24"/>
              </w:rPr>
              <w:t xml:space="preserve"> -Establishment of the National Environment Tribunal</w:t>
            </w:r>
          </w:p>
        </w:tc>
        <w:tc>
          <w:tcPr>
            <w:tcW w:w="1800" w:type="dxa"/>
            <w:tcBorders>
              <w:top w:val="nil"/>
              <w:left w:val="nil"/>
              <w:bottom w:val="single" w:sz="6" w:space="0" w:color="000000"/>
              <w:right w:val="single" w:sz="6" w:space="0" w:color="000000"/>
            </w:tcBorders>
            <w:tcMar>
              <w:top w:w="0" w:type="dxa"/>
              <w:left w:w="100" w:type="dxa"/>
              <w:bottom w:w="0" w:type="dxa"/>
              <w:right w:w="100" w:type="dxa"/>
            </w:tcMar>
          </w:tcPr>
          <w:p w14:paraId="1F384F5F"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lastRenderedPageBreak/>
              <w:t>Eyes protection rules L.N 44/1978</w:t>
            </w:r>
          </w:p>
          <w:p w14:paraId="4E49C228"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 xml:space="preserve"> </w:t>
            </w:r>
          </w:p>
          <w:p w14:paraId="7EAA5FC7"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Building operations and works of engineering construction rules L.N 40/1984</w:t>
            </w:r>
          </w:p>
          <w:p w14:paraId="69296108"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 xml:space="preserve"> </w:t>
            </w:r>
          </w:p>
          <w:p w14:paraId="737C66F7"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Electric power special rules L.N 340/1979</w:t>
            </w:r>
          </w:p>
          <w:p w14:paraId="068703A0"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 xml:space="preserve"> </w:t>
            </w:r>
          </w:p>
          <w:p w14:paraId="04A2C834"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First aid rules- L.N 160/1979.</w:t>
            </w:r>
          </w:p>
          <w:p w14:paraId="73E71368"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 xml:space="preserve"> </w:t>
            </w:r>
          </w:p>
          <w:p w14:paraId="02E0768B"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Health and safety committee rules-L.N 31/2004</w:t>
            </w:r>
          </w:p>
          <w:p w14:paraId="78306C6A"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 xml:space="preserve"> </w:t>
            </w:r>
          </w:p>
          <w:p w14:paraId="74BC0802"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Medical examination Rules L.N 24/2005</w:t>
            </w:r>
          </w:p>
          <w:p w14:paraId="6C8C1C0D"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 xml:space="preserve"> </w:t>
            </w:r>
          </w:p>
          <w:p w14:paraId="561D0B25"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lastRenderedPageBreak/>
              <w:t>Noise prevention and control Rules L.N 25/2005</w:t>
            </w:r>
          </w:p>
          <w:p w14:paraId="33415DFD"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 xml:space="preserve"> </w:t>
            </w:r>
          </w:p>
          <w:p w14:paraId="6DBF7AB0"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Fire Risk Reduction Rules L.N. 59/2007</w:t>
            </w:r>
          </w:p>
          <w:p w14:paraId="65D2B296"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 xml:space="preserve"> </w:t>
            </w:r>
          </w:p>
          <w:p w14:paraId="5F1A200C"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Hazardous Substances Rules L.N. 60/2007</w:t>
            </w:r>
          </w:p>
        </w:tc>
        <w:tc>
          <w:tcPr>
            <w:tcW w:w="1680" w:type="dxa"/>
            <w:tcBorders>
              <w:top w:val="nil"/>
              <w:left w:val="nil"/>
              <w:bottom w:val="single" w:sz="6" w:space="0" w:color="000000"/>
              <w:right w:val="single" w:sz="6" w:space="0" w:color="000000"/>
            </w:tcBorders>
            <w:tcMar>
              <w:top w:w="0" w:type="dxa"/>
              <w:left w:w="100" w:type="dxa"/>
              <w:bottom w:w="0" w:type="dxa"/>
              <w:right w:w="100" w:type="dxa"/>
            </w:tcMar>
          </w:tcPr>
          <w:p w14:paraId="084C5A5C"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lastRenderedPageBreak/>
              <w:t>Directorate of Occupational Safety and Health Services</w:t>
            </w:r>
          </w:p>
        </w:tc>
      </w:tr>
      <w:tr w:rsidR="007D6FC1" w:rsidRPr="00515E5C" w14:paraId="4062F001" w14:textId="77777777">
        <w:trPr>
          <w:trHeight w:val="2460"/>
        </w:trPr>
        <w:tc>
          <w:tcPr>
            <w:tcW w:w="6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8959681"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lastRenderedPageBreak/>
              <w:t xml:space="preserve"> </w:t>
            </w:r>
          </w:p>
        </w:tc>
        <w:tc>
          <w:tcPr>
            <w:tcW w:w="900" w:type="dxa"/>
            <w:tcBorders>
              <w:top w:val="nil"/>
              <w:left w:val="nil"/>
              <w:bottom w:val="single" w:sz="6" w:space="0" w:color="000000"/>
              <w:right w:val="single" w:sz="6" w:space="0" w:color="000000"/>
            </w:tcBorders>
            <w:tcMar>
              <w:top w:w="0" w:type="dxa"/>
              <w:left w:w="100" w:type="dxa"/>
              <w:bottom w:w="0" w:type="dxa"/>
              <w:right w:w="100" w:type="dxa"/>
            </w:tcMar>
          </w:tcPr>
          <w:p w14:paraId="4DBBB94A"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 xml:space="preserve"> </w:t>
            </w:r>
          </w:p>
        </w:tc>
        <w:tc>
          <w:tcPr>
            <w:tcW w:w="1350" w:type="dxa"/>
            <w:tcBorders>
              <w:top w:val="nil"/>
              <w:left w:val="nil"/>
              <w:bottom w:val="single" w:sz="6" w:space="0" w:color="000000"/>
              <w:right w:val="single" w:sz="6" w:space="0" w:color="000000"/>
            </w:tcBorders>
            <w:tcMar>
              <w:top w:w="0" w:type="dxa"/>
              <w:left w:w="100" w:type="dxa"/>
              <w:bottom w:w="0" w:type="dxa"/>
              <w:right w:w="100" w:type="dxa"/>
            </w:tcMar>
          </w:tcPr>
          <w:p w14:paraId="35C03156"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Explosives Act, Cap 115</w:t>
            </w:r>
          </w:p>
        </w:tc>
        <w:tc>
          <w:tcPr>
            <w:tcW w:w="2520" w:type="dxa"/>
            <w:tcBorders>
              <w:top w:val="nil"/>
              <w:left w:val="nil"/>
              <w:bottom w:val="single" w:sz="6" w:space="0" w:color="000000"/>
              <w:right w:val="single" w:sz="6" w:space="0" w:color="000000"/>
            </w:tcBorders>
            <w:tcMar>
              <w:top w:w="0" w:type="dxa"/>
              <w:left w:w="100" w:type="dxa"/>
              <w:bottom w:w="0" w:type="dxa"/>
              <w:right w:w="100" w:type="dxa"/>
            </w:tcMar>
          </w:tcPr>
          <w:p w14:paraId="293187D6"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Section 18, 20, 21, 24, 28</w:t>
            </w:r>
          </w:p>
        </w:tc>
        <w:tc>
          <w:tcPr>
            <w:tcW w:w="180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6C34DD2E"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Explosives (Blasting explosives) rules, L.N. no 94 of 2010</w:t>
            </w:r>
          </w:p>
        </w:tc>
        <w:tc>
          <w:tcPr>
            <w:tcW w:w="1680" w:type="dxa"/>
            <w:tcBorders>
              <w:top w:val="nil"/>
              <w:left w:val="nil"/>
              <w:bottom w:val="single" w:sz="6" w:space="0" w:color="000000"/>
              <w:right w:val="single" w:sz="6" w:space="0" w:color="000000"/>
            </w:tcBorders>
            <w:tcMar>
              <w:top w:w="0" w:type="dxa"/>
              <w:left w:w="100" w:type="dxa"/>
              <w:bottom w:w="0" w:type="dxa"/>
              <w:right w:w="100" w:type="dxa"/>
            </w:tcMar>
          </w:tcPr>
          <w:p w14:paraId="43160FA4"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Ministry of Mining, Blue Economy and Maritime Affairs, SDM, Director of Mines, NEMA, NPS, KDF, NIS</w:t>
            </w:r>
          </w:p>
        </w:tc>
      </w:tr>
      <w:tr w:rsidR="007D6FC1" w:rsidRPr="00515E5C" w14:paraId="305CEAE2" w14:textId="77777777">
        <w:trPr>
          <w:trHeight w:val="1905"/>
        </w:trPr>
        <w:tc>
          <w:tcPr>
            <w:tcW w:w="6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E9E1FA5"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 xml:space="preserve"> </w:t>
            </w:r>
          </w:p>
        </w:tc>
        <w:tc>
          <w:tcPr>
            <w:tcW w:w="900" w:type="dxa"/>
            <w:tcBorders>
              <w:top w:val="nil"/>
              <w:left w:val="nil"/>
              <w:bottom w:val="single" w:sz="6" w:space="0" w:color="000000"/>
              <w:right w:val="single" w:sz="6" w:space="0" w:color="000000"/>
            </w:tcBorders>
            <w:tcMar>
              <w:top w:w="0" w:type="dxa"/>
              <w:left w:w="100" w:type="dxa"/>
              <w:bottom w:w="0" w:type="dxa"/>
              <w:right w:w="100" w:type="dxa"/>
            </w:tcMar>
          </w:tcPr>
          <w:p w14:paraId="0330C926"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 xml:space="preserve"> </w:t>
            </w:r>
          </w:p>
        </w:tc>
        <w:tc>
          <w:tcPr>
            <w:tcW w:w="1350" w:type="dxa"/>
            <w:tcBorders>
              <w:top w:val="nil"/>
              <w:left w:val="nil"/>
              <w:bottom w:val="single" w:sz="6" w:space="0" w:color="000000"/>
              <w:right w:val="single" w:sz="6" w:space="0" w:color="000000"/>
            </w:tcBorders>
            <w:tcMar>
              <w:top w:w="0" w:type="dxa"/>
              <w:left w:w="100" w:type="dxa"/>
              <w:bottom w:w="0" w:type="dxa"/>
              <w:right w:w="100" w:type="dxa"/>
            </w:tcMar>
          </w:tcPr>
          <w:p w14:paraId="01A15FDF"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Forest Conservation &amp; Management Act, 2016</w:t>
            </w:r>
          </w:p>
        </w:tc>
        <w:tc>
          <w:tcPr>
            <w:tcW w:w="252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26E78FCF"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Section 46</w:t>
            </w:r>
          </w:p>
        </w:tc>
        <w:tc>
          <w:tcPr>
            <w:tcW w:w="1800" w:type="dxa"/>
            <w:tcBorders>
              <w:top w:val="nil"/>
              <w:left w:val="nil"/>
              <w:bottom w:val="single" w:sz="6" w:space="0" w:color="000000"/>
              <w:right w:val="single" w:sz="6" w:space="0" w:color="000000"/>
            </w:tcBorders>
            <w:shd w:val="clear" w:color="auto" w:fill="FFFF00"/>
            <w:tcMar>
              <w:top w:w="0" w:type="dxa"/>
              <w:left w:w="100" w:type="dxa"/>
              <w:bottom w:w="0" w:type="dxa"/>
              <w:right w:w="100" w:type="dxa"/>
            </w:tcMar>
          </w:tcPr>
          <w:p w14:paraId="1C84BF9A"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 xml:space="preserve"> </w:t>
            </w:r>
          </w:p>
        </w:tc>
        <w:tc>
          <w:tcPr>
            <w:tcW w:w="1680" w:type="dxa"/>
            <w:tcBorders>
              <w:top w:val="nil"/>
              <w:left w:val="nil"/>
              <w:bottom w:val="single" w:sz="6" w:space="0" w:color="000000"/>
              <w:right w:val="single" w:sz="6" w:space="0" w:color="000000"/>
            </w:tcBorders>
            <w:tcMar>
              <w:top w:w="0" w:type="dxa"/>
              <w:left w:w="100" w:type="dxa"/>
              <w:bottom w:w="0" w:type="dxa"/>
              <w:right w:w="100" w:type="dxa"/>
            </w:tcMar>
          </w:tcPr>
          <w:p w14:paraId="2BB7419D"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MECCF, SDF, KFS, NEMA, County governments, KWS, KEFRI, SDM</w:t>
            </w:r>
          </w:p>
        </w:tc>
      </w:tr>
      <w:tr w:rsidR="007D6FC1" w:rsidRPr="00515E5C" w14:paraId="35D10201" w14:textId="77777777">
        <w:trPr>
          <w:trHeight w:val="1215"/>
        </w:trPr>
        <w:tc>
          <w:tcPr>
            <w:tcW w:w="6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7AB9CD4"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 xml:space="preserve"> </w:t>
            </w:r>
          </w:p>
        </w:tc>
        <w:tc>
          <w:tcPr>
            <w:tcW w:w="900" w:type="dxa"/>
            <w:vMerge w:val="restart"/>
            <w:tcBorders>
              <w:top w:val="nil"/>
              <w:left w:val="nil"/>
              <w:bottom w:val="single" w:sz="6" w:space="0" w:color="000000"/>
              <w:right w:val="single" w:sz="6" w:space="0" w:color="000000"/>
            </w:tcBorders>
            <w:tcMar>
              <w:top w:w="0" w:type="dxa"/>
              <w:left w:w="100" w:type="dxa"/>
              <w:bottom w:w="0" w:type="dxa"/>
              <w:right w:w="100" w:type="dxa"/>
            </w:tcMar>
          </w:tcPr>
          <w:p w14:paraId="0DAC6678"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 xml:space="preserve"> </w:t>
            </w:r>
          </w:p>
        </w:tc>
        <w:tc>
          <w:tcPr>
            <w:tcW w:w="1350" w:type="dxa"/>
            <w:vMerge w:val="restart"/>
            <w:tcBorders>
              <w:top w:val="nil"/>
              <w:left w:val="nil"/>
              <w:bottom w:val="single" w:sz="6" w:space="0" w:color="000000"/>
              <w:right w:val="single" w:sz="6" w:space="0" w:color="000000"/>
            </w:tcBorders>
            <w:tcMar>
              <w:top w:w="0" w:type="dxa"/>
              <w:left w:w="100" w:type="dxa"/>
              <w:bottom w:w="0" w:type="dxa"/>
              <w:right w:w="100" w:type="dxa"/>
            </w:tcMar>
          </w:tcPr>
          <w:p w14:paraId="29E3C59D"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Wildlife Conservation and Management  Act, 2013</w:t>
            </w:r>
          </w:p>
        </w:tc>
        <w:tc>
          <w:tcPr>
            <w:tcW w:w="2520" w:type="dxa"/>
            <w:vMerge w:val="restart"/>
            <w:tcBorders>
              <w:top w:val="nil"/>
              <w:left w:val="nil"/>
              <w:bottom w:val="single" w:sz="6" w:space="0" w:color="000000"/>
              <w:right w:val="single" w:sz="6" w:space="0" w:color="000000"/>
            </w:tcBorders>
            <w:tcMar>
              <w:top w:w="0" w:type="dxa"/>
              <w:left w:w="100" w:type="dxa"/>
              <w:bottom w:w="0" w:type="dxa"/>
              <w:right w:w="100" w:type="dxa"/>
            </w:tcMar>
          </w:tcPr>
          <w:p w14:paraId="2220DE78"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Section  45, 46,47</w:t>
            </w:r>
          </w:p>
        </w:tc>
        <w:tc>
          <w:tcPr>
            <w:tcW w:w="1800" w:type="dxa"/>
            <w:vMerge w:val="restart"/>
            <w:tcBorders>
              <w:top w:val="nil"/>
              <w:left w:val="nil"/>
              <w:bottom w:val="single" w:sz="6" w:space="0" w:color="000000"/>
              <w:right w:val="single" w:sz="6" w:space="0" w:color="000000"/>
            </w:tcBorders>
            <w:shd w:val="clear" w:color="auto" w:fill="FFFF00"/>
            <w:tcMar>
              <w:top w:w="0" w:type="dxa"/>
              <w:left w:w="100" w:type="dxa"/>
              <w:bottom w:w="0" w:type="dxa"/>
              <w:right w:w="100" w:type="dxa"/>
            </w:tcMar>
          </w:tcPr>
          <w:p w14:paraId="6203718A"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 xml:space="preserve"> </w:t>
            </w:r>
          </w:p>
        </w:tc>
        <w:tc>
          <w:tcPr>
            <w:tcW w:w="1680" w:type="dxa"/>
            <w:vMerge w:val="restart"/>
            <w:tcBorders>
              <w:top w:val="nil"/>
              <w:left w:val="nil"/>
              <w:bottom w:val="single" w:sz="6" w:space="0" w:color="000000"/>
              <w:right w:val="single" w:sz="6" w:space="0" w:color="000000"/>
            </w:tcBorders>
            <w:tcMar>
              <w:top w:w="0" w:type="dxa"/>
              <w:left w:w="100" w:type="dxa"/>
              <w:bottom w:w="0" w:type="dxa"/>
              <w:right w:w="100" w:type="dxa"/>
            </w:tcMar>
          </w:tcPr>
          <w:p w14:paraId="3927B411"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MECCF, KWS, NEMA, KFS, County Governments, SDM</w:t>
            </w:r>
          </w:p>
          <w:p w14:paraId="4333D075"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 xml:space="preserve"> </w:t>
            </w:r>
          </w:p>
        </w:tc>
      </w:tr>
      <w:tr w:rsidR="007D6FC1" w:rsidRPr="00515E5C" w14:paraId="4AA9638E" w14:textId="77777777">
        <w:trPr>
          <w:trHeight w:val="945"/>
        </w:trPr>
        <w:tc>
          <w:tcPr>
            <w:tcW w:w="6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E46B09D"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 xml:space="preserve"> </w:t>
            </w:r>
          </w:p>
        </w:tc>
        <w:tc>
          <w:tcPr>
            <w:tcW w:w="900" w:type="dxa"/>
            <w:vMerge/>
            <w:tcBorders>
              <w:top w:val="nil"/>
              <w:left w:val="nil"/>
              <w:bottom w:val="single" w:sz="6" w:space="0" w:color="000000"/>
              <w:right w:val="single" w:sz="6" w:space="0" w:color="000000"/>
            </w:tcBorders>
            <w:tcMar>
              <w:top w:w="100" w:type="dxa"/>
              <w:left w:w="100" w:type="dxa"/>
              <w:bottom w:w="100" w:type="dxa"/>
              <w:right w:w="100" w:type="dxa"/>
            </w:tcMar>
          </w:tcPr>
          <w:p w14:paraId="68F23F1D" w14:textId="77777777" w:rsidR="007D6FC1" w:rsidRPr="00515E5C" w:rsidRDefault="007D6FC1" w:rsidP="00E50E22">
            <w:pPr>
              <w:shd w:val="clear" w:color="auto" w:fill="FFFFFF"/>
              <w:spacing w:before="240" w:after="240"/>
              <w:jc w:val="both"/>
              <w:rPr>
                <w:rFonts w:eastAsia="Times New Roman" w:cs="Times New Roman"/>
                <w:szCs w:val="24"/>
              </w:rPr>
            </w:pPr>
          </w:p>
        </w:tc>
        <w:tc>
          <w:tcPr>
            <w:tcW w:w="1350" w:type="dxa"/>
            <w:vMerge/>
            <w:tcBorders>
              <w:top w:val="nil"/>
              <w:left w:val="nil"/>
              <w:bottom w:val="single" w:sz="6" w:space="0" w:color="000000"/>
              <w:right w:val="single" w:sz="6" w:space="0" w:color="000000"/>
            </w:tcBorders>
            <w:tcMar>
              <w:top w:w="100" w:type="dxa"/>
              <w:left w:w="100" w:type="dxa"/>
              <w:bottom w:w="100" w:type="dxa"/>
              <w:right w:w="100" w:type="dxa"/>
            </w:tcMar>
          </w:tcPr>
          <w:p w14:paraId="306C31B3" w14:textId="77777777" w:rsidR="007D6FC1" w:rsidRPr="00515E5C" w:rsidRDefault="007D6FC1" w:rsidP="00E50E22">
            <w:pPr>
              <w:shd w:val="clear" w:color="auto" w:fill="FFFFFF"/>
              <w:spacing w:before="240" w:after="240"/>
              <w:jc w:val="both"/>
              <w:rPr>
                <w:rFonts w:eastAsia="Times New Roman" w:cs="Times New Roman"/>
                <w:szCs w:val="24"/>
              </w:rPr>
            </w:pPr>
          </w:p>
        </w:tc>
        <w:tc>
          <w:tcPr>
            <w:tcW w:w="2520" w:type="dxa"/>
            <w:vMerge/>
            <w:tcBorders>
              <w:top w:val="nil"/>
              <w:left w:val="nil"/>
              <w:bottom w:val="single" w:sz="6" w:space="0" w:color="000000"/>
              <w:right w:val="single" w:sz="6" w:space="0" w:color="000000"/>
            </w:tcBorders>
            <w:tcMar>
              <w:top w:w="100" w:type="dxa"/>
              <w:left w:w="100" w:type="dxa"/>
              <w:bottom w:w="100" w:type="dxa"/>
              <w:right w:w="100" w:type="dxa"/>
            </w:tcMar>
          </w:tcPr>
          <w:p w14:paraId="41BB64A9" w14:textId="77777777" w:rsidR="007D6FC1" w:rsidRPr="00515E5C" w:rsidRDefault="007D6FC1" w:rsidP="00E50E22">
            <w:pPr>
              <w:shd w:val="clear" w:color="auto" w:fill="FFFFFF"/>
              <w:spacing w:before="240" w:after="240"/>
              <w:jc w:val="both"/>
              <w:rPr>
                <w:rFonts w:eastAsia="Times New Roman" w:cs="Times New Roman"/>
                <w:szCs w:val="24"/>
              </w:rPr>
            </w:pPr>
          </w:p>
        </w:tc>
        <w:tc>
          <w:tcPr>
            <w:tcW w:w="1800" w:type="dxa"/>
            <w:vMerge/>
            <w:tcBorders>
              <w:top w:val="nil"/>
              <w:left w:val="nil"/>
              <w:bottom w:val="single" w:sz="6" w:space="0" w:color="000000"/>
              <w:right w:val="single" w:sz="6" w:space="0" w:color="000000"/>
            </w:tcBorders>
            <w:tcMar>
              <w:top w:w="100" w:type="dxa"/>
              <w:left w:w="100" w:type="dxa"/>
              <w:bottom w:w="100" w:type="dxa"/>
              <w:right w:w="100" w:type="dxa"/>
            </w:tcMar>
          </w:tcPr>
          <w:p w14:paraId="4D118FEB" w14:textId="77777777" w:rsidR="007D6FC1" w:rsidRPr="00515E5C" w:rsidRDefault="007D6FC1" w:rsidP="00E50E22">
            <w:pPr>
              <w:shd w:val="clear" w:color="auto" w:fill="FFFFFF"/>
              <w:spacing w:before="240" w:after="240"/>
              <w:jc w:val="both"/>
              <w:rPr>
                <w:rFonts w:eastAsia="Times New Roman" w:cs="Times New Roman"/>
                <w:szCs w:val="24"/>
              </w:rPr>
            </w:pPr>
          </w:p>
        </w:tc>
        <w:tc>
          <w:tcPr>
            <w:tcW w:w="1680" w:type="dxa"/>
            <w:vMerge/>
            <w:tcBorders>
              <w:top w:val="nil"/>
              <w:left w:val="nil"/>
              <w:bottom w:val="single" w:sz="6" w:space="0" w:color="000000"/>
              <w:right w:val="single" w:sz="6" w:space="0" w:color="000000"/>
            </w:tcBorders>
            <w:tcMar>
              <w:top w:w="100" w:type="dxa"/>
              <w:left w:w="100" w:type="dxa"/>
              <w:bottom w:w="100" w:type="dxa"/>
              <w:right w:w="100" w:type="dxa"/>
            </w:tcMar>
          </w:tcPr>
          <w:p w14:paraId="35CB131F" w14:textId="77777777" w:rsidR="007D6FC1" w:rsidRPr="00515E5C" w:rsidRDefault="007D6FC1" w:rsidP="00E50E22">
            <w:pPr>
              <w:shd w:val="clear" w:color="auto" w:fill="FFFFFF"/>
              <w:spacing w:before="240" w:after="240"/>
              <w:jc w:val="both"/>
              <w:rPr>
                <w:rFonts w:eastAsia="Times New Roman" w:cs="Times New Roman"/>
                <w:szCs w:val="24"/>
              </w:rPr>
            </w:pPr>
          </w:p>
        </w:tc>
      </w:tr>
      <w:tr w:rsidR="007D6FC1" w:rsidRPr="00515E5C" w14:paraId="7F429C26" w14:textId="77777777">
        <w:trPr>
          <w:trHeight w:val="1080"/>
        </w:trPr>
        <w:tc>
          <w:tcPr>
            <w:tcW w:w="6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F5D0983"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 xml:space="preserve"> </w:t>
            </w:r>
          </w:p>
        </w:tc>
        <w:tc>
          <w:tcPr>
            <w:tcW w:w="900" w:type="dxa"/>
            <w:tcBorders>
              <w:top w:val="nil"/>
              <w:left w:val="nil"/>
              <w:bottom w:val="single" w:sz="6" w:space="0" w:color="000000"/>
              <w:right w:val="single" w:sz="6" w:space="0" w:color="000000"/>
            </w:tcBorders>
            <w:tcMar>
              <w:top w:w="0" w:type="dxa"/>
              <w:left w:w="100" w:type="dxa"/>
              <w:bottom w:w="0" w:type="dxa"/>
              <w:right w:w="100" w:type="dxa"/>
            </w:tcMar>
          </w:tcPr>
          <w:p w14:paraId="0F42D902"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 xml:space="preserve"> </w:t>
            </w:r>
          </w:p>
        </w:tc>
        <w:tc>
          <w:tcPr>
            <w:tcW w:w="1350" w:type="dxa"/>
            <w:tcBorders>
              <w:top w:val="nil"/>
              <w:left w:val="nil"/>
              <w:bottom w:val="single" w:sz="6" w:space="0" w:color="000000"/>
              <w:right w:val="single" w:sz="6" w:space="0" w:color="000000"/>
            </w:tcBorders>
            <w:tcMar>
              <w:top w:w="0" w:type="dxa"/>
              <w:left w:w="100" w:type="dxa"/>
              <w:bottom w:w="0" w:type="dxa"/>
              <w:right w:w="100" w:type="dxa"/>
            </w:tcMar>
          </w:tcPr>
          <w:p w14:paraId="128BE338"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Work Injury Benefits Act, 2007</w:t>
            </w:r>
          </w:p>
        </w:tc>
        <w:tc>
          <w:tcPr>
            <w:tcW w:w="2520" w:type="dxa"/>
            <w:tcBorders>
              <w:top w:val="nil"/>
              <w:left w:val="nil"/>
              <w:bottom w:val="single" w:sz="6" w:space="0" w:color="000000"/>
              <w:right w:val="single" w:sz="6" w:space="0" w:color="000000"/>
            </w:tcBorders>
            <w:tcMar>
              <w:top w:w="0" w:type="dxa"/>
              <w:left w:w="100" w:type="dxa"/>
              <w:bottom w:w="0" w:type="dxa"/>
              <w:right w:w="100" w:type="dxa"/>
            </w:tcMar>
          </w:tcPr>
          <w:p w14:paraId="1B988562"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Section 7, 10 (1), 21, 45,</w:t>
            </w:r>
          </w:p>
        </w:tc>
        <w:tc>
          <w:tcPr>
            <w:tcW w:w="1800" w:type="dxa"/>
            <w:tcBorders>
              <w:top w:val="nil"/>
              <w:left w:val="nil"/>
              <w:bottom w:val="single" w:sz="6" w:space="0" w:color="000000"/>
              <w:right w:val="single" w:sz="6" w:space="0" w:color="000000"/>
            </w:tcBorders>
            <w:tcMar>
              <w:top w:w="0" w:type="dxa"/>
              <w:left w:w="100" w:type="dxa"/>
              <w:bottom w:w="0" w:type="dxa"/>
              <w:right w:w="100" w:type="dxa"/>
            </w:tcMar>
          </w:tcPr>
          <w:p w14:paraId="4541B042"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 xml:space="preserve"> </w:t>
            </w:r>
          </w:p>
        </w:tc>
        <w:tc>
          <w:tcPr>
            <w:tcW w:w="1680" w:type="dxa"/>
            <w:tcBorders>
              <w:top w:val="nil"/>
              <w:left w:val="nil"/>
              <w:bottom w:val="single" w:sz="6" w:space="0" w:color="000000"/>
              <w:right w:val="single" w:sz="6" w:space="0" w:color="000000"/>
            </w:tcBorders>
            <w:tcMar>
              <w:top w:w="0" w:type="dxa"/>
              <w:left w:w="100" w:type="dxa"/>
              <w:bottom w:w="0" w:type="dxa"/>
              <w:right w:w="100" w:type="dxa"/>
            </w:tcMar>
          </w:tcPr>
          <w:p w14:paraId="04139B89"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DOSHS</w:t>
            </w:r>
          </w:p>
        </w:tc>
      </w:tr>
      <w:tr w:rsidR="007D6FC1" w:rsidRPr="00515E5C" w14:paraId="6597A91A" w14:textId="77777777">
        <w:trPr>
          <w:trHeight w:val="2190"/>
        </w:trPr>
        <w:tc>
          <w:tcPr>
            <w:tcW w:w="6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96D65A7"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 xml:space="preserve"> </w:t>
            </w:r>
          </w:p>
        </w:tc>
        <w:tc>
          <w:tcPr>
            <w:tcW w:w="900" w:type="dxa"/>
            <w:tcBorders>
              <w:top w:val="nil"/>
              <w:left w:val="nil"/>
              <w:bottom w:val="single" w:sz="6" w:space="0" w:color="000000"/>
              <w:right w:val="single" w:sz="6" w:space="0" w:color="000000"/>
            </w:tcBorders>
            <w:tcMar>
              <w:top w:w="0" w:type="dxa"/>
              <w:left w:w="100" w:type="dxa"/>
              <w:bottom w:w="0" w:type="dxa"/>
              <w:right w:w="100" w:type="dxa"/>
            </w:tcMar>
          </w:tcPr>
          <w:p w14:paraId="34E17748"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 xml:space="preserve"> </w:t>
            </w:r>
          </w:p>
        </w:tc>
        <w:tc>
          <w:tcPr>
            <w:tcW w:w="1350" w:type="dxa"/>
            <w:tcBorders>
              <w:top w:val="nil"/>
              <w:left w:val="nil"/>
              <w:bottom w:val="single" w:sz="6" w:space="0" w:color="000000"/>
              <w:right w:val="single" w:sz="6" w:space="0" w:color="000000"/>
            </w:tcBorders>
            <w:tcMar>
              <w:top w:w="0" w:type="dxa"/>
              <w:left w:w="100" w:type="dxa"/>
              <w:bottom w:w="0" w:type="dxa"/>
              <w:right w:w="100" w:type="dxa"/>
            </w:tcMar>
          </w:tcPr>
          <w:p w14:paraId="48A9E72A"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Employment Act, 2007</w:t>
            </w:r>
          </w:p>
        </w:tc>
        <w:tc>
          <w:tcPr>
            <w:tcW w:w="2520" w:type="dxa"/>
            <w:tcBorders>
              <w:top w:val="nil"/>
              <w:left w:val="nil"/>
              <w:bottom w:val="single" w:sz="6" w:space="0" w:color="000000"/>
              <w:right w:val="single" w:sz="6" w:space="0" w:color="000000"/>
            </w:tcBorders>
            <w:tcMar>
              <w:top w:w="0" w:type="dxa"/>
              <w:left w:w="100" w:type="dxa"/>
              <w:bottom w:w="0" w:type="dxa"/>
              <w:right w:w="100" w:type="dxa"/>
            </w:tcMar>
          </w:tcPr>
          <w:p w14:paraId="39160036"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Section 4, 6, 17, 26, 27, 29, 30, 31, 32, 33, 34, 35</w:t>
            </w:r>
          </w:p>
        </w:tc>
        <w:tc>
          <w:tcPr>
            <w:tcW w:w="1800" w:type="dxa"/>
            <w:tcBorders>
              <w:top w:val="nil"/>
              <w:left w:val="nil"/>
              <w:bottom w:val="single" w:sz="6" w:space="0" w:color="000000"/>
              <w:right w:val="single" w:sz="6" w:space="0" w:color="000000"/>
            </w:tcBorders>
            <w:tcMar>
              <w:top w:w="0" w:type="dxa"/>
              <w:left w:w="100" w:type="dxa"/>
              <w:bottom w:w="0" w:type="dxa"/>
              <w:right w:w="100" w:type="dxa"/>
            </w:tcMar>
          </w:tcPr>
          <w:p w14:paraId="1C12FC2C"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Employment general rules of 2014</w:t>
            </w:r>
          </w:p>
        </w:tc>
        <w:tc>
          <w:tcPr>
            <w:tcW w:w="1680" w:type="dxa"/>
            <w:tcBorders>
              <w:top w:val="nil"/>
              <w:left w:val="nil"/>
              <w:bottom w:val="single" w:sz="6" w:space="0" w:color="000000"/>
              <w:right w:val="single" w:sz="6" w:space="0" w:color="000000"/>
            </w:tcBorders>
            <w:tcMar>
              <w:top w:w="0" w:type="dxa"/>
              <w:left w:w="100" w:type="dxa"/>
              <w:bottom w:w="0" w:type="dxa"/>
              <w:right w:w="100" w:type="dxa"/>
            </w:tcMar>
          </w:tcPr>
          <w:p w14:paraId="1F60F4AF"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 xml:space="preserve">Ministry of </w:t>
            </w:r>
            <w:proofErr w:type="spellStart"/>
            <w:r w:rsidRPr="00515E5C">
              <w:rPr>
                <w:rFonts w:eastAsia="Times New Roman" w:cs="Times New Roman"/>
                <w:szCs w:val="24"/>
              </w:rPr>
              <w:t>Labour</w:t>
            </w:r>
            <w:proofErr w:type="spellEnd"/>
            <w:r w:rsidRPr="00515E5C">
              <w:rPr>
                <w:rFonts w:eastAsia="Times New Roman" w:cs="Times New Roman"/>
                <w:szCs w:val="24"/>
              </w:rPr>
              <w:t xml:space="preserve"> and Social Protection, Employment and </w:t>
            </w:r>
            <w:proofErr w:type="spellStart"/>
            <w:r w:rsidRPr="00515E5C">
              <w:rPr>
                <w:rFonts w:eastAsia="Times New Roman" w:cs="Times New Roman"/>
                <w:szCs w:val="24"/>
              </w:rPr>
              <w:t>Labour</w:t>
            </w:r>
            <w:proofErr w:type="spellEnd"/>
            <w:r w:rsidRPr="00515E5C">
              <w:rPr>
                <w:rFonts w:eastAsia="Times New Roman" w:cs="Times New Roman"/>
                <w:szCs w:val="24"/>
              </w:rPr>
              <w:t xml:space="preserve"> relations Court</w:t>
            </w:r>
          </w:p>
        </w:tc>
      </w:tr>
      <w:tr w:rsidR="007D6FC1" w:rsidRPr="00515E5C" w14:paraId="2F49EACA" w14:textId="77777777">
        <w:trPr>
          <w:trHeight w:val="810"/>
        </w:trPr>
        <w:tc>
          <w:tcPr>
            <w:tcW w:w="6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63F27E2"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 xml:space="preserve"> </w:t>
            </w:r>
          </w:p>
        </w:tc>
        <w:tc>
          <w:tcPr>
            <w:tcW w:w="900" w:type="dxa"/>
            <w:tcBorders>
              <w:top w:val="nil"/>
              <w:left w:val="nil"/>
              <w:bottom w:val="single" w:sz="6" w:space="0" w:color="000000"/>
              <w:right w:val="single" w:sz="6" w:space="0" w:color="000000"/>
            </w:tcBorders>
            <w:tcMar>
              <w:top w:w="0" w:type="dxa"/>
              <w:left w:w="100" w:type="dxa"/>
              <w:bottom w:w="0" w:type="dxa"/>
              <w:right w:w="100" w:type="dxa"/>
            </w:tcMar>
          </w:tcPr>
          <w:p w14:paraId="3FE9CFFC"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 xml:space="preserve"> </w:t>
            </w:r>
          </w:p>
        </w:tc>
        <w:tc>
          <w:tcPr>
            <w:tcW w:w="1350" w:type="dxa"/>
            <w:tcBorders>
              <w:top w:val="nil"/>
              <w:left w:val="nil"/>
              <w:bottom w:val="single" w:sz="6" w:space="0" w:color="000000"/>
              <w:right w:val="single" w:sz="6" w:space="0" w:color="000000"/>
            </w:tcBorders>
            <w:tcMar>
              <w:top w:w="0" w:type="dxa"/>
              <w:left w:w="100" w:type="dxa"/>
              <w:bottom w:w="0" w:type="dxa"/>
              <w:right w:w="100" w:type="dxa"/>
            </w:tcMar>
          </w:tcPr>
          <w:p w14:paraId="07DCC9F2"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Land Act, 2012</w:t>
            </w:r>
          </w:p>
        </w:tc>
        <w:tc>
          <w:tcPr>
            <w:tcW w:w="2520" w:type="dxa"/>
            <w:tcBorders>
              <w:top w:val="nil"/>
              <w:left w:val="nil"/>
              <w:bottom w:val="single" w:sz="6" w:space="0" w:color="000000"/>
              <w:right w:val="single" w:sz="6" w:space="0" w:color="000000"/>
            </w:tcBorders>
            <w:tcMar>
              <w:top w:w="0" w:type="dxa"/>
              <w:left w:w="100" w:type="dxa"/>
              <w:bottom w:w="0" w:type="dxa"/>
              <w:right w:w="100" w:type="dxa"/>
            </w:tcMar>
          </w:tcPr>
          <w:p w14:paraId="3C3C02C2"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Section 11, 19</w:t>
            </w:r>
          </w:p>
        </w:tc>
        <w:tc>
          <w:tcPr>
            <w:tcW w:w="1800" w:type="dxa"/>
            <w:tcBorders>
              <w:top w:val="nil"/>
              <w:left w:val="nil"/>
              <w:bottom w:val="single" w:sz="6" w:space="0" w:color="000000"/>
              <w:right w:val="single" w:sz="6" w:space="0" w:color="000000"/>
            </w:tcBorders>
            <w:tcMar>
              <w:top w:w="0" w:type="dxa"/>
              <w:left w:w="100" w:type="dxa"/>
              <w:bottom w:w="0" w:type="dxa"/>
              <w:right w:w="100" w:type="dxa"/>
            </w:tcMar>
          </w:tcPr>
          <w:p w14:paraId="6542AF01" w14:textId="77777777" w:rsidR="007D6FC1" w:rsidRPr="00515E5C" w:rsidRDefault="008F1A27" w:rsidP="00E50E22">
            <w:pPr>
              <w:shd w:val="clear" w:color="auto" w:fill="FFFFFF"/>
              <w:spacing w:before="240"/>
              <w:jc w:val="both"/>
              <w:rPr>
                <w:rFonts w:eastAsia="Times New Roman" w:cs="Times New Roman"/>
                <w:i/>
                <w:szCs w:val="24"/>
              </w:rPr>
            </w:pPr>
            <w:r w:rsidRPr="00515E5C">
              <w:rPr>
                <w:rFonts w:eastAsia="Times New Roman" w:cs="Times New Roman"/>
                <w:i/>
                <w:szCs w:val="24"/>
              </w:rPr>
              <w:t xml:space="preserve"> </w:t>
            </w:r>
          </w:p>
        </w:tc>
        <w:tc>
          <w:tcPr>
            <w:tcW w:w="1680" w:type="dxa"/>
            <w:tcBorders>
              <w:top w:val="nil"/>
              <w:left w:val="nil"/>
              <w:bottom w:val="single" w:sz="6" w:space="0" w:color="000000"/>
              <w:right w:val="single" w:sz="6" w:space="0" w:color="000000"/>
            </w:tcBorders>
            <w:tcMar>
              <w:top w:w="0" w:type="dxa"/>
              <w:left w:w="100" w:type="dxa"/>
              <w:bottom w:w="0" w:type="dxa"/>
              <w:right w:w="100" w:type="dxa"/>
            </w:tcMar>
          </w:tcPr>
          <w:p w14:paraId="4A40B418"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NLC</w:t>
            </w:r>
          </w:p>
        </w:tc>
      </w:tr>
      <w:tr w:rsidR="007D6FC1" w:rsidRPr="00515E5C" w14:paraId="4B869323" w14:textId="77777777">
        <w:trPr>
          <w:trHeight w:val="1635"/>
        </w:trPr>
        <w:tc>
          <w:tcPr>
            <w:tcW w:w="6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1C11AB4"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lastRenderedPageBreak/>
              <w:t xml:space="preserve"> </w:t>
            </w:r>
          </w:p>
        </w:tc>
        <w:tc>
          <w:tcPr>
            <w:tcW w:w="900" w:type="dxa"/>
            <w:tcBorders>
              <w:top w:val="nil"/>
              <w:left w:val="nil"/>
              <w:bottom w:val="single" w:sz="6" w:space="0" w:color="000000"/>
              <w:right w:val="single" w:sz="6" w:space="0" w:color="000000"/>
            </w:tcBorders>
            <w:tcMar>
              <w:top w:w="0" w:type="dxa"/>
              <w:left w:w="100" w:type="dxa"/>
              <w:bottom w:w="0" w:type="dxa"/>
              <w:right w:w="100" w:type="dxa"/>
            </w:tcMar>
          </w:tcPr>
          <w:p w14:paraId="282A44A2"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 xml:space="preserve"> </w:t>
            </w:r>
          </w:p>
        </w:tc>
        <w:tc>
          <w:tcPr>
            <w:tcW w:w="1350" w:type="dxa"/>
            <w:tcBorders>
              <w:top w:val="nil"/>
              <w:left w:val="nil"/>
              <w:bottom w:val="single" w:sz="6" w:space="0" w:color="000000"/>
              <w:right w:val="single" w:sz="6" w:space="0" w:color="000000"/>
            </w:tcBorders>
            <w:tcMar>
              <w:top w:w="0" w:type="dxa"/>
              <w:left w:w="100" w:type="dxa"/>
              <w:bottom w:w="0" w:type="dxa"/>
              <w:right w:w="100" w:type="dxa"/>
            </w:tcMar>
          </w:tcPr>
          <w:p w14:paraId="7897BB23"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Environment and Land Court Act, No. 19 of 2011</w:t>
            </w:r>
          </w:p>
        </w:tc>
        <w:tc>
          <w:tcPr>
            <w:tcW w:w="2520" w:type="dxa"/>
            <w:tcBorders>
              <w:top w:val="nil"/>
              <w:left w:val="nil"/>
              <w:bottom w:val="single" w:sz="6" w:space="0" w:color="000000"/>
              <w:right w:val="single" w:sz="6" w:space="0" w:color="000000"/>
            </w:tcBorders>
            <w:tcMar>
              <w:top w:w="0" w:type="dxa"/>
              <w:left w:w="100" w:type="dxa"/>
              <w:bottom w:w="0" w:type="dxa"/>
              <w:right w:w="100" w:type="dxa"/>
            </w:tcMar>
          </w:tcPr>
          <w:p w14:paraId="6FF32812"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Section 4, 13 (1), 14, 16</w:t>
            </w:r>
          </w:p>
        </w:tc>
        <w:tc>
          <w:tcPr>
            <w:tcW w:w="1800" w:type="dxa"/>
            <w:tcBorders>
              <w:top w:val="nil"/>
              <w:left w:val="nil"/>
              <w:bottom w:val="single" w:sz="6" w:space="0" w:color="000000"/>
              <w:right w:val="single" w:sz="6" w:space="0" w:color="000000"/>
            </w:tcBorders>
            <w:tcMar>
              <w:top w:w="0" w:type="dxa"/>
              <w:left w:w="100" w:type="dxa"/>
              <w:bottom w:w="0" w:type="dxa"/>
              <w:right w:w="100" w:type="dxa"/>
            </w:tcMar>
          </w:tcPr>
          <w:p w14:paraId="5E552C34"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 xml:space="preserve"> </w:t>
            </w:r>
          </w:p>
        </w:tc>
        <w:tc>
          <w:tcPr>
            <w:tcW w:w="1680" w:type="dxa"/>
            <w:tcBorders>
              <w:top w:val="nil"/>
              <w:left w:val="nil"/>
              <w:bottom w:val="single" w:sz="6" w:space="0" w:color="000000"/>
              <w:right w:val="single" w:sz="6" w:space="0" w:color="000000"/>
            </w:tcBorders>
            <w:tcMar>
              <w:top w:w="0" w:type="dxa"/>
              <w:left w:w="100" w:type="dxa"/>
              <w:bottom w:w="0" w:type="dxa"/>
              <w:right w:w="100" w:type="dxa"/>
            </w:tcMar>
          </w:tcPr>
          <w:p w14:paraId="048DB5DD"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ELC, JSC, relevant MCDAs</w:t>
            </w:r>
          </w:p>
        </w:tc>
      </w:tr>
      <w:tr w:rsidR="007D6FC1" w:rsidRPr="00515E5C" w14:paraId="2A5F1539" w14:textId="77777777">
        <w:trPr>
          <w:trHeight w:val="2190"/>
        </w:trPr>
        <w:tc>
          <w:tcPr>
            <w:tcW w:w="6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4C773DE"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 xml:space="preserve"> </w:t>
            </w:r>
          </w:p>
        </w:tc>
        <w:tc>
          <w:tcPr>
            <w:tcW w:w="900" w:type="dxa"/>
            <w:tcBorders>
              <w:top w:val="nil"/>
              <w:left w:val="nil"/>
              <w:bottom w:val="single" w:sz="6" w:space="0" w:color="000000"/>
              <w:right w:val="single" w:sz="6" w:space="0" w:color="000000"/>
            </w:tcBorders>
            <w:tcMar>
              <w:top w:w="0" w:type="dxa"/>
              <w:left w:w="100" w:type="dxa"/>
              <w:bottom w:w="0" w:type="dxa"/>
              <w:right w:w="100" w:type="dxa"/>
            </w:tcMar>
          </w:tcPr>
          <w:p w14:paraId="72B4D06E"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 xml:space="preserve"> </w:t>
            </w:r>
          </w:p>
        </w:tc>
        <w:tc>
          <w:tcPr>
            <w:tcW w:w="1350" w:type="dxa"/>
            <w:tcBorders>
              <w:top w:val="nil"/>
              <w:left w:val="nil"/>
              <w:bottom w:val="single" w:sz="6" w:space="0" w:color="000000"/>
              <w:right w:val="single" w:sz="6" w:space="0" w:color="000000"/>
            </w:tcBorders>
            <w:tcMar>
              <w:top w:w="0" w:type="dxa"/>
              <w:left w:w="100" w:type="dxa"/>
              <w:bottom w:w="0" w:type="dxa"/>
              <w:right w:w="100" w:type="dxa"/>
            </w:tcMar>
          </w:tcPr>
          <w:p w14:paraId="1DAD026D"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Community Land Act</w:t>
            </w:r>
          </w:p>
        </w:tc>
        <w:tc>
          <w:tcPr>
            <w:tcW w:w="2520" w:type="dxa"/>
            <w:tcBorders>
              <w:top w:val="nil"/>
              <w:left w:val="nil"/>
              <w:bottom w:val="single" w:sz="6" w:space="0" w:color="000000"/>
              <w:right w:val="single" w:sz="6" w:space="0" w:color="000000"/>
            </w:tcBorders>
            <w:tcMar>
              <w:top w:w="0" w:type="dxa"/>
              <w:left w:w="100" w:type="dxa"/>
              <w:bottom w:w="0" w:type="dxa"/>
              <w:right w:w="100" w:type="dxa"/>
            </w:tcMar>
          </w:tcPr>
          <w:p w14:paraId="1142C9D2"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Section 5, 6, 8, 27, 34, 35, 36</w:t>
            </w:r>
          </w:p>
        </w:tc>
        <w:tc>
          <w:tcPr>
            <w:tcW w:w="1800" w:type="dxa"/>
            <w:tcBorders>
              <w:top w:val="nil"/>
              <w:left w:val="nil"/>
              <w:bottom w:val="single" w:sz="6" w:space="0" w:color="000000"/>
              <w:right w:val="single" w:sz="6" w:space="0" w:color="000000"/>
            </w:tcBorders>
            <w:tcMar>
              <w:top w:w="0" w:type="dxa"/>
              <w:left w:w="100" w:type="dxa"/>
              <w:bottom w:w="0" w:type="dxa"/>
              <w:right w:w="100" w:type="dxa"/>
            </w:tcMar>
          </w:tcPr>
          <w:p w14:paraId="4A4535EF"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Community land Regulations, 2017</w:t>
            </w:r>
          </w:p>
        </w:tc>
        <w:tc>
          <w:tcPr>
            <w:tcW w:w="1680" w:type="dxa"/>
            <w:tcBorders>
              <w:top w:val="nil"/>
              <w:left w:val="nil"/>
              <w:bottom w:val="single" w:sz="6" w:space="0" w:color="000000"/>
              <w:right w:val="single" w:sz="6" w:space="0" w:color="000000"/>
            </w:tcBorders>
            <w:tcMar>
              <w:top w:w="0" w:type="dxa"/>
              <w:left w:w="100" w:type="dxa"/>
              <w:bottom w:w="0" w:type="dxa"/>
              <w:right w:w="100" w:type="dxa"/>
            </w:tcMar>
          </w:tcPr>
          <w:p w14:paraId="5C32F7F3"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Ministry of Lands and Physical Planning, NLC, County Government, ELC</w:t>
            </w:r>
          </w:p>
        </w:tc>
      </w:tr>
      <w:tr w:rsidR="007D6FC1" w:rsidRPr="00515E5C" w14:paraId="130D5693" w14:textId="77777777">
        <w:trPr>
          <w:trHeight w:val="3255"/>
        </w:trPr>
        <w:tc>
          <w:tcPr>
            <w:tcW w:w="6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CBDED6C"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 xml:space="preserve"> </w:t>
            </w:r>
          </w:p>
        </w:tc>
        <w:tc>
          <w:tcPr>
            <w:tcW w:w="900" w:type="dxa"/>
            <w:tcBorders>
              <w:top w:val="nil"/>
              <w:left w:val="nil"/>
              <w:bottom w:val="single" w:sz="6" w:space="0" w:color="000000"/>
              <w:right w:val="single" w:sz="6" w:space="0" w:color="000000"/>
            </w:tcBorders>
            <w:tcMar>
              <w:top w:w="0" w:type="dxa"/>
              <w:left w:w="100" w:type="dxa"/>
              <w:bottom w:w="0" w:type="dxa"/>
              <w:right w:w="100" w:type="dxa"/>
            </w:tcMar>
          </w:tcPr>
          <w:p w14:paraId="3D4A072D"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 xml:space="preserve"> </w:t>
            </w:r>
          </w:p>
        </w:tc>
        <w:tc>
          <w:tcPr>
            <w:tcW w:w="1350" w:type="dxa"/>
            <w:tcBorders>
              <w:top w:val="nil"/>
              <w:left w:val="nil"/>
              <w:bottom w:val="single" w:sz="6" w:space="0" w:color="000000"/>
              <w:right w:val="single" w:sz="6" w:space="0" w:color="000000"/>
            </w:tcBorders>
            <w:tcMar>
              <w:top w:w="0" w:type="dxa"/>
              <w:left w:w="100" w:type="dxa"/>
              <w:bottom w:w="0" w:type="dxa"/>
              <w:right w:w="100" w:type="dxa"/>
            </w:tcMar>
          </w:tcPr>
          <w:p w14:paraId="5C021300"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Physical and Land Use Planning Act No. 3 of 2019</w:t>
            </w:r>
          </w:p>
          <w:p w14:paraId="569FD60B"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 xml:space="preserve"> </w:t>
            </w:r>
          </w:p>
        </w:tc>
        <w:tc>
          <w:tcPr>
            <w:tcW w:w="2520" w:type="dxa"/>
            <w:tcBorders>
              <w:top w:val="nil"/>
              <w:left w:val="nil"/>
              <w:bottom w:val="single" w:sz="6" w:space="0" w:color="000000"/>
              <w:right w:val="single" w:sz="6" w:space="0" w:color="000000"/>
            </w:tcBorders>
            <w:tcMar>
              <w:top w:w="0" w:type="dxa"/>
              <w:left w:w="100" w:type="dxa"/>
              <w:bottom w:w="0" w:type="dxa"/>
              <w:right w:w="100" w:type="dxa"/>
            </w:tcMar>
          </w:tcPr>
          <w:p w14:paraId="4CE3452D"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Section 14, 18</w:t>
            </w:r>
          </w:p>
        </w:tc>
        <w:tc>
          <w:tcPr>
            <w:tcW w:w="1800" w:type="dxa"/>
            <w:tcBorders>
              <w:top w:val="nil"/>
              <w:left w:val="nil"/>
              <w:bottom w:val="single" w:sz="6" w:space="0" w:color="000000"/>
              <w:right w:val="single" w:sz="6" w:space="0" w:color="000000"/>
            </w:tcBorders>
            <w:tcMar>
              <w:top w:w="0" w:type="dxa"/>
              <w:left w:w="100" w:type="dxa"/>
              <w:bottom w:w="0" w:type="dxa"/>
              <w:right w:w="100" w:type="dxa"/>
            </w:tcMar>
          </w:tcPr>
          <w:p w14:paraId="45E1BFBD"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Physical and Land Use Planning (Development permission and control) (general) Regulations 2021</w:t>
            </w:r>
          </w:p>
          <w:p w14:paraId="0085A130"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 xml:space="preserve"> </w:t>
            </w:r>
          </w:p>
        </w:tc>
        <w:tc>
          <w:tcPr>
            <w:tcW w:w="1680" w:type="dxa"/>
            <w:tcBorders>
              <w:top w:val="nil"/>
              <w:left w:val="nil"/>
              <w:bottom w:val="single" w:sz="6" w:space="0" w:color="000000"/>
              <w:right w:val="single" w:sz="6" w:space="0" w:color="000000"/>
            </w:tcBorders>
            <w:tcMar>
              <w:top w:w="0" w:type="dxa"/>
              <w:left w:w="100" w:type="dxa"/>
              <w:bottom w:w="0" w:type="dxa"/>
              <w:right w:w="100" w:type="dxa"/>
            </w:tcMar>
          </w:tcPr>
          <w:p w14:paraId="218554A7"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County physical and land use planning consultative forum</w:t>
            </w:r>
          </w:p>
        </w:tc>
      </w:tr>
      <w:tr w:rsidR="007D6FC1" w:rsidRPr="00515E5C" w14:paraId="1FFC1763" w14:textId="77777777">
        <w:trPr>
          <w:trHeight w:val="2745"/>
        </w:trPr>
        <w:tc>
          <w:tcPr>
            <w:tcW w:w="6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1BF0475"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 xml:space="preserve"> </w:t>
            </w:r>
          </w:p>
        </w:tc>
        <w:tc>
          <w:tcPr>
            <w:tcW w:w="900" w:type="dxa"/>
            <w:tcBorders>
              <w:top w:val="nil"/>
              <w:left w:val="nil"/>
              <w:bottom w:val="single" w:sz="6" w:space="0" w:color="000000"/>
              <w:right w:val="single" w:sz="6" w:space="0" w:color="000000"/>
            </w:tcBorders>
            <w:tcMar>
              <w:top w:w="0" w:type="dxa"/>
              <w:left w:w="100" w:type="dxa"/>
              <w:bottom w:w="0" w:type="dxa"/>
              <w:right w:w="100" w:type="dxa"/>
            </w:tcMar>
          </w:tcPr>
          <w:p w14:paraId="181ABD6F"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 xml:space="preserve"> </w:t>
            </w:r>
          </w:p>
        </w:tc>
        <w:tc>
          <w:tcPr>
            <w:tcW w:w="1350" w:type="dxa"/>
            <w:tcBorders>
              <w:top w:val="nil"/>
              <w:left w:val="nil"/>
              <w:bottom w:val="single" w:sz="6" w:space="0" w:color="000000"/>
              <w:right w:val="single" w:sz="6" w:space="0" w:color="000000"/>
            </w:tcBorders>
            <w:tcMar>
              <w:top w:w="0" w:type="dxa"/>
              <w:left w:w="100" w:type="dxa"/>
              <w:bottom w:w="0" w:type="dxa"/>
              <w:right w:w="100" w:type="dxa"/>
            </w:tcMar>
          </w:tcPr>
          <w:p w14:paraId="54E1FAA5"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National Land Commission Act, 2012</w:t>
            </w:r>
          </w:p>
        </w:tc>
        <w:tc>
          <w:tcPr>
            <w:tcW w:w="2520" w:type="dxa"/>
            <w:tcBorders>
              <w:top w:val="nil"/>
              <w:left w:val="nil"/>
              <w:bottom w:val="single" w:sz="6" w:space="0" w:color="000000"/>
              <w:right w:val="single" w:sz="6" w:space="0" w:color="000000"/>
            </w:tcBorders>
            <w:tcMar>
              <w:top w:w="0" w:type="dxa"/>
              <w:left w:w="100" w:type="dxa"/>
              <w:bottom w:w="0" w:type="dxa"/>
              <w:right w:w="100" w:type="dxa"/>
            </w:tcMar>
          </w:tcPr>
          <w:p w14:paraId="7C595E52"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Section 5, 6</w:t>
            </w:r>
          </w:p>
        </w:tc>
        <w:tc>
          <w:tcPr>
            <w:tcW w:w="1800" w:type="dxa"/>
            <w:tcBorders>
              <w:top w:val="nil"/>
              <w:left w:val="nil"/>
              <w:bottom w:val="single" w:sz="6" w:space="0" w:color="000000"/>
              <w:right w:val="single" w:sz="6" w:space="0" w:color="000000"/>
            </w:tcBorders>
            <w:tcMar>
              <w:top w:w="0" w:type="dxa"/>
              <w:left w:w="100" w:type="dxa"/>
              <w:bottom w:w="0" w:type="dxa"/>
              <w:right w:w="100" w:type="dxa"/>
            </w:tcMar>
          </w:tcPr>
          <w:p w14:paraId="0B847829"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National Land Commission (Review of Grants and Dispositions of Public Land) Regulations, 2017</w:t>
            </w:r>
          </w:p>
        </w:tc>
        <w:tc>
          <w:tcPr>
            <w:tcW w:w="1680" w:type="dxa"/>
            <w:tcBorders>
              <w:top w:val="nil"/>
              <w:left w:val="nil"/>
              <w:bottom w:val="single" w:sz="6" w:space="0" w:color="000000"/>
              <w:right w:val="single" w:sz="6" w:space="0" w:color="000000"/>
            </w:tcBorders>
            <w:tcMar>
              <w:top w:w="0" w:type="dxa"/>
              <w:left w:w="100" w:type="dxa"/>
              <w:bottom w:w="0" w:type="dxa"/>
              <w:right w:w="100" w:type="dxa"/>
            </w:tcMar>
          </w:tcPr>
          <w:p w14:paraId="740286D9"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NLC</w:t>
            </w:r>
          </w:p>
        </w:tc>
      </w:tr>
      <w:tr w:rsidR="007D6FC1" w:rsidRPr="00515E5C" w14:paraId="0ABDB409" w14:textId="77777777">
        <w:trPr>
          <w:trHeight w:val="1365"/>
        </w:trPr>
        <w:tc>
          <w:tcPr>
            <w:tcW w:w="6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51A01D0"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 xml:space="preserve"> </w:t>
            </w:r>
          </w:p>
        </w:tc>
        <w:tc>
          <w:tcPr>
            <w:tcW w:w="900" w:type="dxa"/>
            <w:tcBorders>
              <w:top w:val="nil"/>
              <w:left w:val="nil"/>
              <w:bottom w:val="single" w:sz="6" w:space="0" w:color="000000"/>
              <w:right w:val="single" w:sz="6" w:space="0" w:color="000000"/>
            </w:tcBorders>
            <w:tcMar>
              <w:top w:w="0" w:type="dxa"/>
              <w:left w:w="100" w:type="dxa"/>
              <w:bottom w:w="0" w:type="dxa"/>
              <w:right w:w="100" w:type="dxa"/>
            </w:tcMar>
          </w:tcPr>
          <w:p w14:paraId="71C46206"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 xml:space="preserve"> </w:t>
            </w:r>
          </w:p>
        </w:tc>
        <w:tc>
          <w:tcPr>
            <w:tcW w:w="1350" w:type="dxa"/>
            <w:tcBorders>
              <w:top w:val="nil"/>
              <w:left w:val="nil"/>
              <w:bottom w:val="single" w:sz="6" w:space="0" w:color="000000"/>
              <w:right w:val="single" w:sz="6" w:space="0" w:color="000000"/>
            </w:tcBorders>
            <w:tcMar>
              <w:top w:w="0" w:type="dxa"/>
              <w:left w:w="100" w:type="dxa"/>
              <w:bottom w:w="0" w:type="dxa"/>
              <w:right w:w="100" w:type="dxa"/>
            </w:tcMar>
          </w:tcPr>
          <w:p w14:paraId="15F17BBD"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County Government Act, 2012</w:t>
            </w:r>
          </w:p>
        </w:tc>
        <w:tc>
          <w:tcPr>
            <w:tcW w:w="2520" w:type="dxa"/>
            <w:tcBorders>
              <w:top w:val="nil"/>
              <w:left w:val="nil"/>
              <w:bottom w:val="single" w:sz="6" w:space="0" w:color="000000"/>
              <w:right w:val="single" w:sz="6" w:space="0" w:color="000000"/>
            </w:tcBorders>
            <w:tcMar>
              <w:top w:w="0" w:type="dxa"/>
              <w:left w:w="100" w:type="dxa"/>
              <w:bottom w:w="0" w:type="dxa"/>
              <w:right w:w="100" w:type="dxa"/>
            </w:tcMar>
          </w:tcPr>
          <w:p w14:paraId="6C24C95D"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Section 102, 103, 104, 105, 109, 110</w:t>
            </w:r>
          </w:p>
        </w:tc>
        <w:tc>
          <w:tcPr>
            <w:tcW w:w="1800" w:type="dxa"/>
            <w:tcBorders>
              <w:top w:val="nil"/>
              <w:left w:val="nil"/>
              <w:bottom w:val="single" w:sz="6" w:space="0" w:color="000000"/>
              <w:right w:val="single" w:sz="6" w:space="0" w:color="000000"/>
            </w:tcBorders>
            <w:shd w:val="clear" w:color="auto" w:fill="FFFF00"/>
            <w:tcMar>
              <w:top w:w="0" w:type="dxa"/>
              <w:left w:w="100" w:type="dxa"/>
              <w:bottom w:w="0" w:type="dxa"/>
              <w:right w:w="100" w:type="dxa"/>
            </w:tcMar>
          </w:tcPr>
          <w:p w14:paraId="5A4DEE78"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 xml:space="preserve"> </w:t>
            </w:r>
          </w:p>
        </w:tc>
        <w:tc>
          <w:tcPr>
            <w:tcW w:w="1680" w:type="dxa"/>
            <w:tcBorders>
              <w:top w:val="nil"/>
              <w:left w:val="nil"/>
              <w:bottom w:val="single" w:sz="6" w:space="0" w:color="000000"/>
              <w:right w:val="single" w:sz="6" w:space="0" w:color="000000"/>
            </w:tcBorders>
            <w:tcMar>
              <w:top w:w="0" w:type="dxa"/>
              <w:left w:w="100" w:type="dxa"/>
              <w:bottom w:w="0" w:type="dxa"/>
              <w:right w:w="100" w:type="dxa"/>
            </w:tcMar>
          </w:tcPr>
          <w:p w14:paraId="7AC24AD5" w14:textId="77777777" w:rsidR="007D6FC1" w:rsidRPr="00515E5C" w:rsidRDefault="008F1A27" w:rsidP="00E50E22">
            <w:pPr>
              <w:shd w:val="clear" w:color="auto" w:fill="FFFFFF"/>
              <w:spacing w:before="240"/>
              <w:jc w:val="both"/>
              <w:rPr>
                <w:rFonts w:eastAsia="Times New Roman" w:cs="Times New Roman"/>
                <w:szCs w:val="24"/>
              </w:rPr>
            </w:pPr>
            <w:r w:rsidRPr="00515E5C">
              <w:rPr>
                <w:rFonts w:eastAsia="Times New Roman" w:cs="Times New Roman"/>
                <w:szCs w:val="24"/>
              </w:rPr>
              <w:t xml:space="preserve">County Government, </w:t>
            </w:r>
            <w:proofErr w:type="spellStart"/>
            <w:r w:rsidRPr="00515E5C">
              <w:rPr>
                <w:rFonts w:eastAsia="Times New Roman" w:cs="Times New Roman"/>
                <w:szCs w:val="24"/>
              </w:rPr>
              <w:t>CoG</w:t>
            </w:r>
            <w:proofErr w:type="spellEnd"/>
            <w:r w:rsidRPr="00515E5C">
              <w:rPr>
                <w:rFonts w:eastAsia="Times New Roman" w:cs="Times New Roman"/>
                <w:szCs w:val="24"/>
              </w:rPr>
              <w:t>, relevant MCDAs</w:t>
            </w:r>
          </w:p>
        </w:tc>
      </w:tr>
    </w:tbl>
    <w:p w14:paraId="2AB06B0D" w14:textId="77777777" w:rsidR="007D6FC1" w:rsidRPr="00515E5C" w:rsidRDefault="007D6FC1" w:rsidP="00E50E22">
      <w:pPr>
        <w:jc w:val="both"/>
        <w:rPr>
          <w:rFonts w:eastAsia="Times New Roman" w:cs="Times New Roman"/>
          <w:szCs w:val="24"/>
        </w:rPr>
      </w:pPr>
    </w:p>
    <w:p w14:paraId="4D07AAE3" w14:textId="77777777" w:rsidR="007D6FC1" w:rsidRPr="00515E5C" w:rsidRDefault="008F1A27" w:rsidP="00E50E22">
      <w:pPr>
        <w:pStyle w:val="Heading2"/>
        <w:rPr>
          <w:szCs w:val="24"/>
        </w:rPr>
      </w:pPr>
      <w:bookmarkStart w:id="17" w:name="_Toc209528082"/>
      <w:r w:rsidRPr="00515E5C">
        <w:rPr>
          <w:rFonts w:eastAsia="Times New Roman" w:cs="Times New Roman"/>
          <w:szCs w:val="24"/>
        </w:rPr>
        <w:t xml:space="preserve">2.2 </w:t>
      </w:r>
      <w:r w:rsidRPr="00515E5C">
        <w:rPr>
          <w:szCs w:val="24"/>
        </w:rPr>
        <w:t>Case studies of PEM in Mining</w:t>
      </w:r>
      <w:bookmarkEnd w:id="17"/>
    </w:p>
    <w:p w14:paraId="3A33A626" w14:textId="77777777" w:rsidR="007D6FC1" w:rsidRPr="00515E5C" w:rsidRDefault="008F1A27" w:rsidP="00E50E22">
      <w:pPr>
        <w:jc w:val="both"/>
        <w:rPr>
          <w:szCs w:val="24"/>
        </w:rPr>
      </w:pPr>
      <w:r w:rsidRPr="00515E5C">
        <w:rPr>
          <w:szCs w:val="24"/>
        </w:rPr>
        <w:t>Participatory Environmental Monitoring (PEM) has been successfully applied in diverse contexts worldwide, demonstrating its value in building community ownership, strengthening accountability, and informing policy. The following case studies highlight international and Kenyan experiences that can serve as guidance for designing and implementing PEM initiatives.</w:t>
      </w:r>
    </w:p>
    <w:p w14:paraId="6A79D7EB" w14:textId="77777777" w:rsidR="007D6FC1" w:rsidRPr="00515E5C" w:rsidRDefault="007D6FC1" w:rsidP="00E50E22">
      <w:pPr>
        <w:jc w:val="both"/>
        <w:rPr>
          <w:szCs w:val="24"/>
        </w:rPr>
      </w:pPr>
    </w:p>
    <w:p w14:paraId="126B15E2" w14:textId="77777777" w:rsidR="007D6FC1" w:rsidRPr="00515E5C" w:rsidRDefault="008F1A27" w:rsidP="00E50E22">
      <w:pPr>
        <w:jc w:val="both"/>
        <w:rPr>
          <w:b/>
          <w:bCs/>
          <w:szCs w:val="24"/>
        </w:rPr>
      </w:pPr>
      <w:r w:rsidRPr="00515E5C">
        <w:rPr>
          <w:b/>
          <w:bCs/>
          <w:szCs w:val="24"/>
        </w:rPr>
        <w:t>Peru and Brazil: Community-Led Mercury Monitoring in the Amazon</w:t>
      </w:r>
    </w:p>
    <w:p w14:paraId="31334995" w14:textId="77777777" w:rsidR="007D6FC1" w:rsidRPr="00515E5C" w:rsidRDefault="008F1A27" w:rsidP="00E50E22">
      <w:pPr>
        <w:spacing w:before="240"/>
        <w:jc w:val="both"/>
        <w:rPr>
          <w:szCs w:val="24"/>
        </w:rPr>
      </w:pPr>
      <w:r w:rsidRPr="00515E5C">
        <w:rPr>
          <w:szCs w:val="24"/>
        </w:rPr>
        <w:t>In the Amazon Basin of Peru and Brazil, artisanal and small-scale gold mining (ASGM) has been a significant source of mercury pollution, with serious implications for both ecosystems and human health. Indigenous and riverine communities, whose livelihoods depend on fish from mercury-contaminated rivers, faced heightened risks but had limited access to scientific monitoring data.</w:t>
      </w:r>
    </w:p>
    <w:p w14:paraId="179AA1BD" w14:textId="77777777" w:rsidR="007D6FC1" w:rsidRPr="00515E5C" w:rsidRDefault="008F1A27" w:rsidP="00E50E22">
      <w:pPr>
        <w:spacing w:before="240"/>
        <w:jc w:val="both"/>
        <w:rPr>
          <w:szCs w:val="24"/>
        </w:rPr>
      </w:pPr>
      <w:r w:rsidRPr="00515E5C">
        <w:rPr>
          <w:szCs w:val="24"/>
        </w:rPr>
        <w:t>To address this gap, local communities partnered with scientists, non-governmental organizations, and indigenous associations to design a participatory mercury monitoring program. Community members were trained to collect fish and water samples, document household fish consumption, and assist with health monitoring through hair sample collection. Women’s groups played a particularly active role in household surveys and awareness campaigns, ensuring that monitoring captured the social as well as environmental dimensions of mercury exposure.</w:t>
      </w:r>
    </w:p>
    <w:p w14:paraId="223B8383" w14:textId="77777777" w:rsidR="007D6FC1" w:rsidRPr="00515E5C" w:rsidRDefault="008F1A27" w:rsidP="00E50E22">
      <w:pPr>
        <w:spacing w:before="240"/>
        <w:jc w:val="both"/>
        <w:rPr>
          <w:szCs w:val="24"/>
        </w:rPr>
      </w:pPr>
      <w:r w:rsidRPr="00515E5C">
        <w:rPr>
          <w:szCs w:val="24"/>
        </w:rPr>
        <w:t>The data generated revealed high mercury levels in commonly consumed fish species and confirmed significant exposure among local populations. With evidence in hand, communities were able to engage authorities and demand stronger enforcement of environmental regulations. The findings also informed public health campaigns and community-developed fish consumption advisories, balancing the cultural importance of fishing with the need to reduce mercury exposure.</w:t>
      </w:r>
    </w:p>
    <w:p w14:paraId="53DC6BCF" w14:textId="390951A6" w:rsidR="007D6FC1" w:rsidRPr="00515E5C" w:rsidRDefault="008F1A27" w:rsidP="00E50E22">
      <w:pPr>
        <w:spacing w:before="240"/>
        <w:jc w:val="both"/>
        <w:rPr>
          <w:szCs w:val="24"/>
        </w:rPr>
      </w:pPr>
      <w:r w:rsidRPr="00515E5C">
        <w:rPr>
          <w:szCs w:val="24"/>
        </w:rPr>
        <w:t xml:space="preserve">This case demonstrates how participatory monitoring not only produces credible data but also empowers communities to influence decision-making. The lessons from Peru and Brazil have informed regional dialogues and global policy discussions under the </w:t>
      </w:r>
      <w:proofErr w:type="spellStart"/>
      <w:r w:rsidRPr="00515E5C">
        <w:rPr>
          <w:szCs w:val="24"/>
        </w:rPr>
        <w:t>Minamata</w:t>
      </w:r>
      <w:proofErr w:type="spellEnd"/>
      <w:r w:rsidRPr="00515E5C">
        <w:rPr>
          <w:szCs w:val="24"/>
        </w:rPr>
        <w:t xml:space="preserve"> Convention on Mercury.</w:t>
      </w:r>
    </w:p>
    <w:p w14:paraId="3B42E414" w14:textId="77777777" w:rsidR="002950E9" w:rsidRPr="00515E5C" w:rsidRDefault="002950E9" w:rsidP="00E50E22">
      <w:pPr>
        <w:jc w:val="both"/>
        <w:rPr>
          <w:szCs w:val="24"/>
        </w:rPr>
      </w:pPr>
    </w:p>
    <w:p w14:paraId="6F9DD857" w14:textId="77777777" w:rsidR="007D6FC1" w:rsidRPr="00515E5C" w:rsidRDefault="008F1A27" w:rsidP="00E50E22">
      <w:pPr>
        <w:shd w:val="clear" w:color="auto" w:fill="FFFFFF"/>
        <w:spacing w:before="240"/>
        <w:jc w:val="both"/>
        <w:rPr>
          <w:rFonts w:eastAsia="Times New Roman" w:cs="Times New Roman"/>
          <w:szCs w:val="24"/>
          <w:lang w:val="en-US"/>
        </w:rPr>
      </w:pPr>
      <w:r w:rsidRPr="00515E5C">
        <w:rPr>
          <w:rFonts w:eastAsia="Times New Roman" w:cs="Times New Roman"/>
          <w:b/>
          <w:bCs/>
          <w:szCs w:val="24"/>
          <w:lang w:val="en-US"/>
        </w:rPr>
        <w:t>Argentina</w:t>
      </w:r>
      <w:r w:rsidRPr="00515E5C">
        <w:rPr>
          <w:rFonts w:eastAsia="Times New Roman" w:cs="Times New Roman"/>
          <w:szCs w:val="24"/>
          <w:lang w:val="en-US"/>
        </w:rPr>
        <w:br/>
      </w:r>
      <w:proofErr w:type="gramStart"/>
      <w:r w:rsidRPr="00515E5C">
        <w:rPr>
          <w:rFonts w:eastAsia="Times New Roman" w:cs="Times New Roman"/>
          <w:szCs w:val="24"/>
          <w:lang w:val="en-US"/>
        </w:rPr>
        <w:t>In</w:t>
      </w:r>
      <w:proofErr w:type="gramEnd"/>
      <w:r w:rsidRPr="00515E5C">
        <w:rPr>
          <w:rFonts w:eastAsia="Times New Roman" w:cs="Times New Roman"/>
          <w:szCs w:val="24"/>
          <w:lang w:val="en-US"/>
        </w:rPr>
        <w:t xml:space="preserve"> Argentina, participatory environmental monitoring has been piloted in several mining regions, particularly in the provinces of Jujuy and Catamarca. At the </w:t>
      </w:r>
      <w:proofErr w:type="spellStart"/>
      <w:r w:rsidRPr="00515E5C">
        <w:rPr>
          <w:rFonts w:eastAsia="Times New Roman" w:cs="Times New Roman"/>
          <w:szCs w:val="24"/>
          <w:lang w:val="en-US"/>
        </w:rPr>
        <w:t>Salar</w:t>
      </w:r>
      <w:proofErr w:type="spellEnd"/>
      <w:r w:rsidRPr="00515E5C">
        <w:rPr>
          <w:rFonts w:eastAsia="Times New Roman" w:cs="Times New Roman"/>
          <w:szCs w:val="24"/>
          <w:lang w:val="en-US"/>
        </w:rPr>
        <w:t xml:space="preserve"> de </w:t>
      </w:r>
      <w:proofErr w:type="spellStart"/>
      <w:r w:rsidRPr="00515E5C">
        <w:rPr>
          <w:rFonts w:eastAsia="Times New Roman" w:cs="Times New Roman"/>
          <w:szCs w:val="24"/>
          <w:lang w:val="en-US"/>
        </w:rPr>
        <w:t>Olaroz</w:t>
      </w:r>
      <w:proofErr w:type="spellEnd"/>
      <w:r w:rsidRPr="00515E5C">
        <w:rPr>
          <w:rFonts w:eastAsia="Times New Roman" w:cs="Times New Roman"/>
          <w:szCs w:val="24"/>
          <w:lang w:val="en-US"/>
        </w:rPr>
        <w:t xml:space="preserve"> and </w:t>
      </w:r>
      <w:proofErr w:type="spellStart"/>
      <w:r w:rsidRPr="00515E5C">
        <w:rPr>
          <w:rFonts w:eastAsia="Times New Roman" w:cs="Times New Roman"/>
          <w:szCs w:val="24"/>
          <w:lang w:val="en-US"/>
        </w:rPr>
        <w:t>Bajo</w:t>
      </w:r>
      <w:proofErr w:type="spellEnd"/>
      <w:r w:rsidRPr="00515E5C">
        <w:rPr>
          <w:rFonts w:eastAsia="Times New Roman" w:cs="Times New Roman"/>
          <w:szCs w:val="24"/>
          <w:lang w:val="en-US"/>
        </w:rPr>
        <w:t xml:space="preserve"> de la </w:t>
      </w:r>
      <w:proofErr w:type="spellStart"/>
      <w:r w:rsidRPr="00515E5C">
        <w:rPr>
          <w:rFonts w:eastAsia="Times New Roman" w:cs="Times New Roman"/>
          <w:szCs w:val="24"/>
          <w:lang w:val="en-US"/>
        </w:rPr>
        <w:t>Alumbrera</w:t>
      </w:r>
      <w:proofErr w:type="spellEnd"/>
      <w:r w:rsidRPr="00515E5C">
        <w:rPr>
          <w:rFonts w:eastAsia="Times New Roman" w:cs="Times New Roman"/>
          <w:szCs w:val="24"/>
          <w:lang w:val="en-US"/>
        </w:rPr>
        <w:t xml:space="preserve"> mines, multi-stakeholder monitoring committees </w:t>
      </w:r>
      <w:r w:rsidRPr="00515E5C">
        <w:rPr>
          <w:rFonts w:eastAsia="Times New Roman" w:cs="Times New Roman"/>
          <w:szCs w:val="24"/>
          <w:lang w:val="en-US"/>
        </w:rPr>
        <w:lastRenderedPageBreak/>
        <w:t xml:space="preserve">have been established, bringing together community representatives, government authorities, and, in some cases, the mining companies themselves. The scope of monitoring covers key environmental components such as water quality, air emissions, </w:t>
      </w:r>
      <w:proofErr w:type="gramStart"/>
      <w:r w:rsidRPr="00515E5C">
        <w:rPr>
          <w:rFonts w:eastAsia="Times New Roman" w:cs="Times New Roman"/>
          <w:szCs w:val="24"/>
          <w:lang w:val="en-US"/>
        </w:rPr>
        <w:t>flora</w:t>
      </w:r>
      <w:proofErr w:type="gramEnd"/>
      <w:r w:rsidRPr="00515E5C">
        <w:rPr>
          <w:rFonts w:eastAsia="Times New Roman" w:cs="Times New Roman"/>
          <w:szCs w:val="24"/>
          <w:lang w:val="en-US"/>
        </w:rPr>
        <w:t xml:space="preserve">, fauna, and land use changes. While these processes have enhanced transparency and provided valuable information to affected communities, they often remain irregular and are not yet fully institutionalized within the national legal framework. The case highlights the importance of formalizing participatory processes to ensure their continuity and influence over decision-making. At the Mina </w:t>
      </w:r>
      <w:proofErr w:type="spellStart"/>
      <w:r w:rsidRPr="00515E5C">
        <w:rPr>
          <w:rFonts w:eastAsia="Times New Roman" w:cs="Times New Roman"/>
          <w:szCs w:val="24"/>
          <w:lang w:val="en-US"/>
        </w:rPr>
        <w:t>Aguiliri</w:t>
      </w:r>
      <w:proofErr w:type="spellEnd"/>
      <w:r w:rsidRPr="00515E5C">
        <w:rPr>
          <w:rFonts w:eastAsia="Times New Roman" w:cs="Times New Roman"/>
          <w:szCs w:val="24"/>
          <w:lang w:val="en-US"/>
        </w:rPr>
        <w:t xml:space="preserve"> project in Jujuy, joint monitoring exercises involving local communities, provincial regulators, mining operators, and independent laboratories have demonstrated that early engagement and transparent data validation can build trust and reduce conflict.</w:t>
      </w:r>
    </w:p>
    <w:p w14:paraId="158174EC" w14:textId="77777777" w:rsidR="007D6FC1" w:rsidRPr="00515E5C" w:rsidRDefault="008F1A27" w:rsidP="00E50E22">
      <w:pPr>
        <w:shd w:val="clear" w:color="auto" w:fill="FFFFFF"/>
        <w:spacing w:before="240"/>
        <w:jc w:val="both"/>
        <w:rPr>
          <w:rFonts w:eastAsia="Times New Roman" w:cs="Times New Roman"/>
          <w:szCs w:val="24"/>
          <w:lang w:val="en-US"/>
        </w:rPr>
      </w:pPr>
      <w:r w:rsidRPr="00515E5C">
        <w:rPr>
          <w:rFonts w:eastAsia="Times New Roman" w:cs="Times New Roman"/>
          <w:b/>
          <w:bCs/>
          <w:szCs w:val="24"/>
          <w:lang w:val="en-US"/>
        </w:rPr>
        <w:t>Colombia</w:t>
      </w:r>
      <w:r w:rsidRPr="00515E5C">
        <w:rPr>
          <w:rFonts w:eastAsia="Times New Roman" w:cs="Times New Roman"/>
          <w:szCs w:val="24"/>
          <w:lang w:val="en-US"/>
        </w:rPr>
        <w:br/>
        <w:t xml:space="preserve">In Colombia, participatory approaches have emerged in response to longstanding conflicts over water resources and mining. In Cajamarca, where the La </w:t>
      </w:r>
      <w:proofErr w:type="spellStart"/>
      <w:r w:rsidRPr="00515E5C">
        <w:rPr>
          <w:rFonts w:eastAsia="Times New Roman" w:cs="Times New Roman"/>
          <w:szCs w:val="24"/>
          <w:lang w:val="en-US"/>
        </w:rPr>
        <w:t>Colosa</w:t>
      </w:r>
      <w:proofErr w:type="spellEnd"/>
      <w:r w:rsidRPr="00515E5C">
        <w:rPr>
          <w:rFonts w:eastAsia="Times New Roman" w:cs="Times New Roman"/>
          <w:szCs w:val="24"/>
          <w:lang w:val="en-US"/>
        </w:rPr>
        <w:t xml:space="preserve"> gold project was proposed, communities mobilized to monitor water sources and assess potential impacts on livelihoods. These efforts demonstrated that PEM can provide an evidence base for communities to defend their environmental and social rights. More broadly, Colombia has experimented with negotiation mechanisms that allow artisanal and industrial miners to coexist within shared territories, supported by participatory monitoring of water and land use. However, the Colombian experience also reveals persistent challenges of weak enforcement and limited technical capacity. The lesson is that while community-driven monitoring is a powerful tool for protecting natural resources and livelihoods, its effectiveness depends on strong institutional support and recognition by government and private sector actors.</w:t>
      </w:r>
    </w:p>
    <w:p w14:paraId="226F4A31" w14:textId="77777777" w:rsidR="007D6FC1" w:rsidRPr="00515E5C" w:rsidRDefault="008F1A27" w:rsidP="00E50E22">
      <w:pPr>
        <w:shd w:val="clear" w:color="auto" w:fill="FFFFFF"/>
        <w:spacing w:before="240"/>
        <w:jc w:val="both"/>
        <w:rPr>
          <w:rFonts w:eastAsia="Times New Roman" w:cs="Times New Roman"/>
          <w:szCs w:val="24"/>
          <w:lang w:val="en-US"/>
        </w:rPr>
      </w:pPr>
      <w:r w:rsidRPr="00515E5C">
        <w:rPr>
          <w:rFonts w:eastAsia="Times New Roman" w:cs="Times New Roman"/>
          <w:b/>
          <w:bCs/>
          <w:szCs w:val="24"/>
          <w:lang w:val="en-US"/>
        </w:rPr>
        <w:t>Chile</w:t>
      </w:r>
      <w:r w:rsidRPr="00515E5C">
        <w:rPr>
          <w:rFonts w:eastAsia="Times New Roman" w:cs="Times New Roman"/>
          <w:szCs w:val="24"/>
          <w:lang w:val="en-US"/>
        </w:rPr>
        <w:br/>
        <w:t xml:space="preserve">Chile’s long history of mining has left significant environmental legacies, making participatory monitoring essential for both active and closed sites. In </w:t>
      </w:r>
      <w:proofErr w:type="spellStart"/>
      <w:r w:rsidRPr="00515E5C">
        <w:rPr>
          <w:rFonts w:eastAsia="Times New Roman" w:cs="Times New Roman"/>
          <w:szCs w:val="24"/>
          <w:lang w:val="en-US"/>
        </w:rPr>
        <w:t>Chañaral</w:t>
      </w:r>
      <w:proofErr w:type="spellEnd"/>
      <w:r w:rsidRPr="00515E5C">
        <w:rPr>
          <w:rFonts w:eastAsia="Times New Roman" w:cs="Times New Roman"/>
          <w:szCs w:val="24"/>
          <w:lang w:val="en-US"/>
        </w:rPr>
        <w:t>, for instance, local communities have been engaged in monitoring toxic metal contamination in soils, water, and even human health indicators, decades after large volumes of mine tailings were discharged into the coastal environment. These initiatives, supported by scientific institutions, illustrate how PEM can help address long-term impacts and strengthen claims for remediation and compensation. Elsewhere in northern Chile, participatory studies of mine tailings and acid-mine drainage risks have shown the value of combining local observations with advanced geochemical and hydrological analysis. The Chilean experience demonstrates that PEM must extend beyond active mining phases to include closure and post-closure monitoring, where communities continue to face exposure risks.</w:t>
      </w:r>
    </w:p>
    <w:p w14:paraId="227E0614" w14:textId="77777777" w:rsidR="007D6FC1" w:rsidRPr="00515E5C" w:rsidRDefault="008F1A27" w:rsidP="00E50E22">
      <w:pPr>
        <w:shd w:val="clear" w:color="auto" w:fill="FFFFFF"/>
        <w:spacing w:before="240"/>
        <w:jc w:val="both"/>
        <w:rPr>
          <w:rFonts w:eastAsia="Times New Roman" w:cs="Times New Roman"/>
          <w:szCs w:val="24"/>
          <w:lang w:val="en-US"/>
        </w:rPr>
      </w:pPr>
      <w:r w:rsidRPr="00515E5C">
        <w:rPr>
          <w:rFonts w:eastAsia="Times New Roman" w:cs="Times New Roman"/>
          <w:b/>
          <w:bCs/>
          <w:szCs w:val="24"/>
          <w:lang w:val="en-US"/>
        </w:rPr>
        <w:t>Mongolia</w:t>
      </w:r>
      <w:r w:rsidRPr="00515E5C">
        <w:rPr>
          <w:rFonts w:eastAsia="Times New Roman" w:cs="Times New Roman"/>
          <w:szCs w:val="24"/>
          <w:lang w:val="en-US"/>
        </w:rPr>
        <w:br/>
        <w:t xml:space="preserve">In Mongolia, PEM has been institutionalized through local committees and civil society </w:t>
      </w:r>
      <w:r w:rsidRPr="00515E5C">
        <w:rPr>
          <w:rFonts w:eastAsia="Times New Roman" w:cs="Times New Roman"/>
          <w:szCs w:val="24"/>
          <w:lang w:val="en-US"/>
        </w:rPr>
        <w:lastRenderedPageBreak/>
        <w:t>initiatives, particularly in the Gobi region. Here, herder communities, often led by women, have taken a central role in monitoring the impacts of mining on water sources, pastures, and culturally significant sites. Supported by local governments, NGOs, and in some cases mining companies, these participatory committees have combined field monitoring with community training and dialogue. A notable case involved herder women uncovering gaps in the approval of an Environmental Impact Assessment (EIA), leading to renewed consultations and rehabilitation of abandoned mining pits. These experiences show how PEM can empower communities, foster gender inclusion, and create platforms for dialogue and conflict resolution. The Mongolian model highlights the value of embedding PEM in local institutions and ensuring that communities are equipped with both technical and legal knowledge to hold decision-makers accountable.</w:t>
      </w:r>
    </w:p>
    <w:p w14:paraId="1FFB8C7A" w14:textId="77777777" w:rsidR="004428A1" w:rsidRPr="00515E5C" w:rsidRDefault="004428A1" w:rsidP="00E50E22">
      <w:pPr>
        <w:shd w:val="clear" w:color="auto" w:fill="FFFFFF"/>
        <w:spacing w:before="240"/>
        <w:jc w:val="both"/>
        <w:rPr>
          <w:rFonts w:eastAsia="Times New Roman" w:cs="Times New Roman"/>
          <w:szCs w:val="24"/>
          <w:lang w:val="en-US"/>
        </w:rPr>
      </w:pPr>
    </w:p>
    <w:p w14:paraId="56C7B08E" w14:textId="77777777" w:rsidR="004428A1" w:rsidRPr="00515E5C" w:rsidRDefault="004428A1" w:rsidP="00E50E22">
      <w:pPr>
        <w:shd w:val="clear" w:color="auto" w:fill="FFFFFF"/>
        <w:spacing w:before="240"/>
        <w:jc w:val="both"/>
        <w:rPr>
          <w:rFonts w:eastAsia="Times New Roman" w:cs="Times New Roman"/>
          <w:szCs w:val="24"/>
          <w:lang w:val="en-US"/>
        </w:rPr>
      </w:pPr>
    </w:p>
    <w:p w14:paraId="681F48E3" w14:textId="77777777" w:rsidR="004428A1" w:rsidRPr="00515E5C" w:rsidRDefault="004428A1" w:rsidP="00E50E22">
      <w:pPr>
        <w:shd w:val="clear" w:color="auto" w:fill="FFFFFF"/>
        <w:spacing w:before="240"/>
        <w:jc w:val="both"/>
        <w:rPr>
          <w:rFonts w:eastAsia="Times New Roman" w:cs="Times New Roman"/>
          <w:szCs w:val="24"/>
          <w:lang w:val="en-US"/>
        </w:rPr>
      </w:pPr>
    </w:p>
    <w:p w14:paraId="03DE4C94" w14:textId="77777777" w:rsidR="004428A1" w:rsidRPr="00515E5C" w:rsidRDefault="004428A1" w:rsidP="00E50E22">
      <w:pPr>
        <w:shd w:val="clear" w:color="auto" w:fill="FFFFFF"/>
        <w:spacing w:before="240"/>
        <w:jc w:val="both"/>
        <w:rPr>
          <w:rFonts w:eastAsia="Times New Roman" w:cs="Times New Roman"/>
          <w:szCs w:val="24"/>
          <w:lang w:val="en-US"/>
        </w:rPr>
      </w:pPr>
    </w:p>
    <w:p w14:paraId="7D3E22AE" w14:textId="77777777" w:rsidR="004428A1" w:rsidRPr="00515E5C" w:rsidRDefault="004428A1" w:rsidP="00E50E22">
      <w:pPr>
        <w:shd w:val="clear" w:color="auto" w:fill="FFFFFF"/>
        <w:spacing w:before="240"/>
        <w:jc w:val="both"/>
        <w:rPr>
          <w:rFonts w:eastAsia="Times New Roman" w:cs="Times New Roman"/>
          <w:szCs w:val="24"/>
          <w:lang w:val="en-US"/>
        </w:rPr>
      </w:pPr>
    </w:p>
    <w:p w14:paraId="5506C695" w14:textId="77777777" w:rsidR="004428A1" w:rsidRPr="00515E5C" w:rsidRDefault="004428A1" w:rsidP="00E50E22">
      <w:pPr>
        <w:shd w:val="clear" w:color="auto" w:fill="FFFFFF"/>
        <w:spacing w:before="240"/>
        <w:jc w:val="both"/>
        <w:rPr>
          <w:rFonts w:eastAsia="Times New Roman" w:cs="Times New Roman"/>
          <w:szCs w:val="24"/>
          <w:lang w:val="en-US"/>
        </w:rPr>
      </w:pPr>
    </w:p>
    <w:p w14:paraId="2E06D52B" w14:textId="77777777" w:rsidR="004428A1" w:rsidRPr="00515E5C" w:rsidRDefault="004428A1" w:rsidP="00E50E22">
      <w:pPr>
        <w:shd w:val="clear" w:color="auto" w:fill="FFFFFF"/>
        <w:spacing w:before="240"/>
        <w:jc w:val="both"/>
        <w:rPr>
          <w:rFonts w:eastAsia="Times New Roman" w:cs="Times New Roman"/>
          <w:szCs w:val="24"/>
          <w:lang w:val="en-US"/>
        </w:rPr>
      </w:pPr>
    </w:p>
    <w:p w14:paraId="682BB92D" w14:textId="77777777" w:rsidR="004428A1" w:rsidRPr="00515E5C" w:rsidRDefault="004428A1" w:rsidP="00E50E22">
      <w:pPr>
        <w:shd w:val="clear" w:color="auto" w:fill="FFFFFF"/>
        <w:spacing w:before="240"/>
        <w:jc w:val="both"/>
        <w:rPr>
          <w:rFonts w:eastAsia="Times New Roman" w:cs="Times New Roman"/>
          <w:szCs w:val="24"/>
          <w:lang w:val="en-US"/>
        </w:rPr>
      </w:pPr>
    </w:p>
    <w:p w14:paraId="68FAD1A1" w14:textId="77777777" w:rsidR="004428A1" w:rsidRDefault="004428A1" w:rsidP="00E50E22">
      <w:pPr>
        <w:shd w:val="clear" w:color="auto" w:fill="FFFFFF"/>
        <w:spacing w:before="240"/>
        <w:jc w:val="both"/>
        <w:rPr>
          <w:rFonts w:eastAsia="Times New Roman" w:cs="Times New Roman"/>
          <w:szCs w:val="24"/>
          <w:lang w:val="en-US"/>
        </w:rPr>
      </w:pPr>
    </w:p>
    <w:p w14:paraId="03E0EF62" w14:textId="77777777" w:rsidR="00E50E22" w:rsidRDefault="00E50E22" w:rsidP="00E50E22">
      <w:pPr>
        <w:shd w:val="clear" w:color="auto" w:fill="FFFFFF"/>
        <w:spacing w:before="240"/>
        <w:jc w:val="both"/>
        <w:rPr>
          <w:rFonts w:eastAsia="Times New Roman" w:cs="Times New Roman"/>
          <w:szCs w:val="24"/>
          <w:lang w:val="en-US"/>
        </w:rPr>
      </w:pPr>
    </w:p>
    <w:p w14:paraId="70C39A72" w14:textId="77777777" w:rsidR="00E50E22" w:rsidRDefault="00E50E22" w:rsidP="00E50E22">
      <w:pPr>
        <w:shd w:val="clear" w:color="auto" w:fill="FFFFFF"/>
        <w:spacing w:before="240"/>
        <w:jc w:val="both"/>
        <w:rPr>
          <w:rFonts w:eastAsia="Times New Roman" w:cs="Times New Roman"/>
          <w:szCs w:val="24"/>
          <w:lang w:val="en-US"/>
        </w:rPr>
      </w:pPr>
    </w:p>
    <w:p w14:paraId="41DE07F2" w14:textId="77777777" w:rsidR="00E50E22" w:rsidRDefault="00E50E22" w:rsidP="00E50E22">
      <w:pPr>
        <w:shd w:val="clear" w:color="auto" w:fill="FFFFFF"/>
        <w:spacing w:before="240"/>
        <w:jc w:val="both"/>
        <w:rPr>
          <w:rFonts w:eastAsia="Times New Roman" w:cs="Times New Roman"/>
          <w:szCs w:val="24"/>
          <w:lang w:val="en-US"/>
        </w:rPr>
      </w:pPr>
    </w:p>
    <w:p w14:paraId="20AB72D9" w14:textId="77777777" w:rsidR="00E50E22" w:rsidRDefault="00E50E22" w:rsidP="00E50E22">
      <w:pPr>
        <w:shd w:val="clear" w:color="auto" w:fill="FFFFFF"/>
        <w:spacing w:before="240"/>
        <w:jc w:val="both"/>
        <w:rPr>
          <w:rFonts w:eastAsia="Times New Roman" w:cs="Times New Roman"/>
          <w:szCs w:val="24"/>
          <w:lang w:val="en-US"/>
        </w:rPr>
      </w:pPr>
    </w:p>
    <w:p w14:paraId="7D708AC2" w14:textId="77777777" w:rsidR="00E50E22" w:rsidRDefault="00E50E22" w:rsidP="00E50E22">
      <w:pPr>
        <w:shd w:val="clear" w:color="auto" w:fill="FFFFFF"/>
        <w:spacing w:before="240"/>
        <w:jc w:val="both"/>
        <w:rPr>
          <w:rFonts w:eastAsia="Times New Roman" w:cs="Times New Roman"/>
          <w:szCs w:val="24"/>
          <w:lang w:val="en-US"/>
        </w:rPr>
      </w:pPr>
    </w:p>
    <w:p w14:paraId="402ED668" w14:textId="77777777" w:rsidR="00E50E22" w:rsidRDefault="00E50E22" w:rsidP="00E50E22">
      <w:pPr>
        <w:shd w:val="clear" w:color="auto" w:fill="FFFFFF"/>
        <w:spacing w:before="240"/>
        <w:jc w:val="both"/>
        <w:rPr>
          <w:rFonts w:eastAsia="Times New Roman" w:cs="Times New Roman"/>
          <w:szCs w:val="24"/>
          <w:lang w:val="en-US"/>
        </w:rPr>
      </w:pPr>
    </w:p>
    <w:p w14:paraId="51AE07CD" w14:textId="77777777" w:rsidR="00E50E22" w:rsidRDefault="00E50E22" w:rsidP="00E50E22">
      <w:pPr>
        <w:shd w:val="clear" w:color="auto" w:fill="FFFFFF"/>
        <w:spacing w:before="240"/>
        <w:jc w:val="both"/>
        <w:rPr>
          <w:rFonts w:eastAsia="Times New Roman" w:cs="Times New Roman"/>
          <w:szCs w:val="24"/>
          <w:lang w:val="en-US"/>
        </w:rPr>
      </w:pPr>
    </w:p>
    <w:p w14:paraId="487E2B31" w14:textId="77777777" w:rsidR="00E50E22" w:rsidRPr="00515E5C" w:rsidRDefault="00E50E22" w:rsidP="00E50E22">
      <w:pPr>
        <w:shd w:val="clear" w:color="auto" w:fill="FFFFFF"/>
        <w:spacing w:before="240"/>
        <w:jc w:val="both"/>
        <w:rPr>
          <w:rFonts w:eastAsia="Times New Roman" w:cs="Times New Roman"/>
          <w:szCs w:val="24"/>
          <w:lang w:val="en-US"/>
        </w:rPr>
      </w:pPr>
    </w:p>
    <w:p w14:paraId="3779AF9F" w14:textId="14674416" w:rsidR="00090623" w:rsidRPr="00515E5C" w:rsidRDefault="008F1A27" w:rsidP="00E50E22">
      <w:pPr>
        <w:pStyle w:val="Heading1"/>
        <w:rPr>
          <w:bCs/>
          <w:szCs w:val="24"/>
          <w:lang w:val="en-US"/>
        </w:rPr>
      </w:pPr>
      <w:bookmarkStart w:id="18" w:name="_Toc209528083"/>
      <w:r w:rsidRPr="00515E5C">
        <w:rPr>
          <w:szCs w:val="24"/>
        </w:rPr>
        <w:lastRenderedPageBreak/>
        <w:t>Chapter three:</w:t>
      </w:r>
      <w:r w:rsidR="00090623" w:rsidRPr="00515E5C">
        <w:rPr>
          <w:szCs w:val="24"/>
        </w:rPr>
        <w:t xml:space="preserve"> </w:t>
      </w:r>
      <w:r w:rsidR="00090623" w:rsidRPr="00515E5C">
        <w:rPr>
          <w:bCs/>
          <w:szCs w:val="24"/>
          <w:lang w:val="en-US"/>
        </w:rPr>
        <w:t>Operationalizing Participatory Environmental Monitoring (PEM)</w:t>
      </w:r>
      <w:bookmarkEnd w:id="18"/>
    </w:p>
    <w:p w14:paraId="71BC9D80" w14:textId="047A6D42" w:rsidR="002D1119" w:rsidRPr="00515E5C" w:rsidRDefault="002D1119" w:rsidP="00E50E22">
      <w:pPr>
        <w:jc w:val="both"/>
        <w:rPr>
          <w:rFonts w:eastAsia="Times New Roman" w:cs="Times New Roman"/>
          <w:szCs w:val="24"/>
          <w:lang w:val="en-US"/>
        </w:rPr>
      </w:pPr>
      <w:r w:rsidRPr="00515E5C">
        <w:rPr>
          <w:rFonts w:eastAsia="Times New Roman" w:cs="Times New Roman"/>
          <w:szCs w:val="24"/>
          <w:lang w:val="en-US"/>
        </w:rPr>
        <w:t>This chapter presents the PEM Implementation Framework; a structured step-by-step process to guide communities, mining operators, regulators and other stakeholders in applying PEM in practice. It also explores the different Levels of PEM, highlighting scenarios that vary according to context, capacity, and stakeholder readiness. In addition, the chapter outlines the key preconditions for effective PEM, underscoring the governance, resource, and contextual requirements that must be met to ensure successful implementation. The chapter further aims to guide practitioners, policymakers and community representatives in building inclusive, participatory systems that deliver sustainable environmental management and equitable benefit sharing.</w:t>
      </w:r>
    </w:p>
    <w:p w14:paraId="4A52420D" w14:textId="0F86C5BE" w:rsidR="005E2D69" w:rsidRPr="00515E5C" w:rsidRDefault="00AF4084" w:rsidP="00E50E22">
      <w:pPr>
        <w:pStyle w:val="Heading2"/>
        <w:rPr>
          <w:szCs w:val="24"/>
          <w:lang w:val="en-US"/>
        </w:rPr>
      </w:pPr>
      <w:bookmarkStart w:id="19" w:name="_Toc209528084"/>
      <w:r w:rsidRPr="00515E5C">
        <w:rPr>
          <w:szCs w:val="24"/>
          <w:lang w:val="en-US"/>
        </w:rPr>
        <w:t xml:space="preserve">3.1 </w:t>
      </w:r>
      <w:r w:rsidR="005E2D69" w:rsidRPr="00515E5C">
        <w:rPr>
          <w:szCs w:val="24"/>
          <w:lang w:val="en-US"/>
        </w:rPr>
        <w:t>PEM Implementation Framework</w:t>
      </w:r>
      <w:bookmarkEnd w:id="19"/>
    </w:p>
    <w:p w14:paraId="10BE32B8" w14:textId="7D6567AE" w:rsidR="006B6C9F" w:rsidRPr="00515E5C" w:rsidRDefault="006B6C9F" w:rsidP="00E50E22">
      <w:pPr>
        <w:jc w:val="both"/>
        <w:rPr>
          <w:szCs w:val="24"/>
          <w:lang w:val="en-US"/>
        </w:rPr>
      </w:pPr>
      <w:r w:rsidRPr="00515E5C">
        <w:rPr>
          <w:szCs w:val="24"/>
          <w:lang w:val="en-US"/>
        </w:rPr>
        <w:t>The Participatory Environmental Monitoring (PEM) Implementation Framework provides a step-by-step approach to guide communities, mining operators, regulators and other stakeholders in operationalizing PEM in Kenya. The framework builds on international best practice and lessons from the PEM Checklist (governance, environment, learning, gender, and conflict sensitivity), ensuring that monitoring is inclusive, credible, and action-oriented.</w:t>
      </w:r>
      <w:r w:rsidR="00EA2219" w:rsidRPr="00515E5C">
        <w:rPr>
          <w:szCs w:val="24"/>
          <w:lang w:val="en-US"/>
        </w:rPr>
        <w:t xml:space="preserve"> The framework is </w:t>
      </w:r>
      <w:r w:rsidR="00FF4A3A" w:rsidRPr="00515E5C">
        <w:rPr>
          <w:szCs w:val="24"/>
          <w:lang w:val="en-US"/>
        </w:rPr>
        <w:t>illustra</w:t>
      </w:r>
      <w:r w:rsidR="00EA2219" w:rsidRPr="00515E5C">
        <w:rPr>
          <w:szCs w:val="24"/>
          <w:lang w:val="en-US"/>
        </w:rPr>
        <w:t xml:space="preserve">ted in figure 1. </w:t>
      </w:r>
    </w:p>
    <w:p w14:paraId="2ED93541" w14:textId="77777777" w:rsidR="00EA2219" w:rsidRPr="00515E5C" w:rsidRDefault="00EA2219" w:rsidP="00E50E22">
      <w:pPr>
        <w:rPr>
          <w:szCs w:val="24"/>
          <w:lang w:val="en-US"/>
        </w:rPr>
      </w:pPr>
    </w:p>
    <w:p w14:paraId="7BED115F" w14:textId="18F4BBEC" w:rsidR="00EA2219" w:rsidRPr="00515E5C" w:rsidRDefault="00EA2219" w:rsidP="00E50E22">
      <w:pPr>
        <w:rPr>
          <w:szCs w:val="24"/>
          <w:lang w:val="en-US"/>
        </w:rPr>
      </w:pPr>
      <w:r w:rsidRPr="00515E5C">
        <w:rPr>
          <w:noProof/>
          <w:szCs w:val="24"/>
          <w:lang w:val="en-US"/>
        </w:rPr>
        <w:drawing>
          <wp:inline distT="0" distB="0" distL="0" distR="0" wp14:anchorId="7FDA1ACE" wp14:editId="594B1543">
            <wp:extent cx="5046980" cy="3477312"/>
            <wp:effectExtent l="0" t="0" r="1270" b="8890"/>
            <wp:docPr id="707217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217169" name=""/>
                    <pic:cNvPicPr/>
                  </pic:nvPicPr>
                  <pic:blipFill rotWithShape="1">
                    <a:blip r:embed="rId18"/>
                    <a:srcRect t="1648"/>
                    <a:stretch>
                      <a:fillRect/>
                    </a:stretch>
                  </pic:blipFill>
                  <pic:spPr bwMode="auto">
                    <a:xfrm>
                      <a:off x="0" y="0"/>
                      <a:ext cx="5057068" cy="3484263"/>
                    </a:xfrm>
                    <a:prstGeom prst="rect">
                      <a:avLst/>
                    </a:prstGeom>
                    <a:ln>
                      <a:noFill/>
                    </a:ln>
                    <a:extLst>
                      <a:ext uri="{53640926-AAD7-44D8-BBD7-CCE9431645EC}">
                        <a14:shadowObscured xmlns:a14="http://schemas.microsoft.com/office/drawing/2010/main"/>
                      </a:ext>
                    </a:extLst>
                  </pic:spPr>
                </pic:pic>
              </a:graphicData>
            </a:graphic>
          </wp:inline>
        </w:drawing>
      </w:r>
    </w:p>
    <w:p w14:paraId="3EEC8984" w14:textId="77777777" w:rsidR="00FF4A3A" w:rsidRPr="00515E5C" w:rsidRDefault="00EA2219" w:rsidP="00E50E22">
      <w:pPr>
        <w:rPr>
          <w:szCs w:val="24"/>
        </w:rPr>
      </w:pPr>
      <w:r w:rsidRPr="00515E5C">
        <w:rPr>
          <w:szCs w:val="24"/>
          <w:lang w:val="en-US"/>
        </w:rPr>
        <w:t xml:space="preserve">Figure 1: </w:t>
      </w:r>
      <w:r w:rsidRPr="00515E5C">
        <w:rPr>
          <w:szCs w:val="24"/>
        </w:rPr>
        <w:t xml:space="preserve">Overview of the four steps with specific tasks and pillars for PEM </w:t>
      </w:r>
    </w:p>
    <w:p w14:paraId="2ADE2355" w14:textId="44EC790C" w:rsidR="00EA2219" w:rsidRPr="00515E5C" w:rsidRDefault="00EA2219" w:rsidP="00E50E22">
      <w:pPr>
        <w:rPr>
          <w:szCs w:val="24"/>
        </w:rPr>
      </w:pPr>
      <w:r w:rsidRPr="00515E5C">
        <w:rPr>
          <w:szCs w:val="24"/>
        </w:rPr>
        <w:lastRenderedPageBreak/>
        <w:t>(</w:t>
      </w:r>
      <w:r w:rsidRPr="00515E5C">
        <w:rPr>
          <w:i/>
          <w:iCs/>
          <w:szCs w:val="24"/>
        </w:rPr>
        <w:t>Source:</w:t>
      </w:r>
      <w:r w:rsidRPr="00515E5C">
        <w:rPr>
          <w:szCs w:val="24"/>
        </w:rPr>
        <w:t xml:space="preserve"> </w:t>
      </w:r>
      <w:r w:rsidR="00327EFD" w:rsidRPr="00515E5C">
        <w:rPr>
          <w:i/>
          <w:iCs/>
          <w:szCs w:val="24"/>
        </w:rPr>
        <w:t xml:space="preserve">Participatory </w:t>
      </w:r>
      <w:r w:rsidRPr="00515E5C">
        <w:rPr>
          <w:i/>
          <w:iCs/>
          <w:szCs w:val="24"/>
        </w:rPr>
        <w:t>environmental monitoring in mining contexts</w:t>
      </w:r>
      <w:r w:rsidR="00327EFD" w:rsidRPr="00515E5C">
        <w:rPr>
          <w:i/>
          <w:iCs/>
          <w:szCs w:val="24"/>
        </w:rPr>
        <w:t>:</w:t>
      </w:r>
      <w:r w:rsidRPr="00515E5C">
        <w:rPr>
          <w:i/>
          <w:iCs/>
          <w:szCs w:val="24"/>
        </w:rPr>
        <w:t xml:space="preserve"> a practitioner checklist to start </w:t>
      </w:r>
      <w:r w:rsidR="00327EFD" w:rsidRPr="00515E5C">
        <w:rPr>
          <w:i/>
          <w:iCs/>
          <w:szCs w:val="24"/>
        </w:rPr>
        <w:t>PEM</w:t>
      </w:r>
      <w:r w:rsidRPr="00515E5C">
        <w:rPr>
          <w:szCs w:val="24"/>
        </w:rPr>
        <w:t>)</w:t>
      </w:r>
    </w:p>
    <w:p w14:paraId="66F9672E" w14:textId="77777777" w:rsidR="00EA2219" w:rsidRPr="00515E5C" w:rsidRDefault="00EA2219" w:rsidP="00E50E22">
      <w:pPr>
        <w:ind w:firstLine="720"/>
        <w:rPr>
          <w:szCs w:val="24"/>
          <w:lang w:val="en-US"/>
        </w:rPr>
      </w:pPr>
    </w:p>
    <w:p w14:paraId="10DDC93D" w14:textId="4B374E70" w:rsidR="00286723" w:rsidRPr="00515E5C" w:rsidRDefault="00286723" w:rsidP="00E50E22">
      <w:pPr>
        <w:jc w:val="both"/>
        <w:rPr>
          <w:szCs w:val="24"/>
        </w:rPr>
      </w:pPr>
      <w:r w:rsidRPr="00515E5C">
        <w:rPr>
          <w:szCs w:val="24"/>
        </w:rPr>
        <w:t xml:space="preserve">Before initiating Participatory Environmental Monitoring (PEM), a preliminary assessment is necessary to establish readiness and feasibility. This involves identifying trusted conveners or neutral actors (such as county platforms, universities, or NGOs) to lead the process, mapping environmental risks and existing monitoring gaps, and reviewing applicable legal and policy frameworks (including the Constitution of Kenya, EMCA, the Mining Act, OSHA and their subsidiary legislations) to ensure alignment. The assessment should also examine potential barriers to the participation of women, youth, and marginalized groups, as well as evaluate any conflict dynamics associated with mining activities, with safeguards put in place to prevent escalation. </w:t>
      </w:r>
      <w:r w:rsidR="008912D5" w:rsidRPr="00515E5C">
        <w:rPr>
          <w:szCs w:val="24"/>
        </w:rPr>
        <w:t>Table 2 provides the s</w:t>
      </w:r>
      <w:r w:rsidRPr="00515E5C">
        <w:rPr>
          <w:szCs w:val="24"/>
        </w:rPr>
        <w:t>teps</w:t>
      </w:r>
      <w:r w:rsidR="008912D5" w:rsidRPr="00515E5C">
        <w:rPr>
          <w:szCs w:val="24"/>
        </w:rPr>
        <w:t xml:space="preserve"> </w:t>
      </w:r>
      <w:r w:rsidRPr="00515E5C">
        <w:rPr>
          <w:szCs w:val="24"/>
        </w:rPr>
        <w:t xml:space="preserve">to guides the implementation of PEM; </w:t>
      </w:r>
    </w:p>
    <w:p w14:paraId="7FF5A99C" w14:textId="77777777" w:rsidR="00EF2B02" w:rsidRPr="00515E5C" w:rsidRDefault="00EF2B02" w:rsidP="00E50E22">
      <w:pPr>
        <w:jc w:val="both"/>
        <w:rPr>
          <w:szCs w:val="24"/>
        </w:rPr>
      </w:pPr>
    </w:p>
    <w:p w14:paraId="0AA4618C" w14:textId="48FA9509" w:rsidR="00EF2B02" w:rsidRPr="00515E5C" w:rsidRDefault="00193FE6" w:rsidP="00E50E22">
      <w:pPr>
        <w:jc w:val="both"/>
        <w:rPr>
          <w:b/>
          <w:bCs/>
          <w:szCs w:val="24"/>
          <w:lang w:val="en-US"/>
        </w:rPr>
      </w:pPr>
      <w:r w:rsidRPr="00515E5C">
        <w:rPr>
          <w:b/>
          <w:bCs/>
          <w:szCs w:val="24"/>
          <w:lang w:val="en-US"/>
        </w:rPr>
        <w:t xml:space="preserve">Table 2: </w:t>
      </w:r>
      <w:r w:rsidR="00EF2B02" w:rsidRPr="00EF2B02">
        <w:rPr>
          <w:b/>
          <w:bCs/>
          <w:szCs w:val="24"/>
          <w:lang w:val="en-US"/>
        </w:rPr>
        <w:t>PEM Implementation Framework Checklist</w:t>
      </w:r>
    </w:p>
    <w:tbl>
      <w:tblPr>
        <w:tblStyle w:val="TableGrid"/>
        <w:tblW w:w="0" w:type="auto"/>
        <w:tblLook w:val="04A0" w:firstRow="1" w:lastRow="0" w:firstColumn="1" w:lastColumn="0" w:noHBand="0" w:noVBand="1"/>
      </w:tblPr>
      <w:tblGrid>
        <w:gridCol w:w="1569"/>
        <w:gridCol w:w="1648"/>
        <w:gridCol w:w="1541"/>
        <w:gridCol w:w="1549"/>
        <w:gridCol w:w="1583"/>
        <w:gridCol w:w="1460"/>
      </w:tblGrid>
      <w:tr w:rsidR="00193FE6" w:rsidRPr="00515E5C" w14:paraId="751C5E7E" w14:textId="77777777" w:rsidTr="00193FE6">
        <w:tc>
          <w:tcPr>
            <w:tcW w:w="1569" w:type="dxa"/>
            <w:vMerge w:val="restart"/>
            <w:shd w:val="clear" w:color="auto" w:fill="00B050"/>
          </w:tcPr>
          <w:p w14:paraId="2439EEFF" w14:textId="58E1D041" w:rsidR="00193FE6" w:rsidRPr="00515E5C" w:rsidRDefault="00193FE6" w:rsidP="00E50E22">
            <w:pPr>
              <w:jc w:val="both"/>
              <w:rPr>
                <w:b/>
                <w:bCs/>
                <w:szCs w:val="24"/>
                <w:lang w:val="en-US"/>
              </w:rPr>
            </w:pPr>
            <w:r w:rsidRPr="00515E5C">
              <w:rPr>
                <w:b/>
                <w:bCs/>
                <w:szCs w:val="24"/>
                <w:lang w:val="en-US"/>
              </w:rPr>
              <w:t>Step</w:t>
            </w:r>
          </w:p>
        </w:tc>
        <w:tc>
          <w:tcPr>
            <w:tcW w:w="6321" w:type="dxa"/>
            <w:gridSpan w:val="4"/>
            <w:shd w:val="clear" w:color="auto" w:fill="00B050"/>
          </w:tcPr>
          <w:p w14:paraId="62D61871" w14:textId="077143AD" w:rsidR="00193FE6" w:rsidRPr="00515E5C" w:rsidRDefault="00193FE6" w:rsidP="00E50E22">
            <w:pPr>
              <w:jc w:val="center"/>
              <w:rPr>
                <w:b/>
                <w:bCs/>
                <w:szCs w:val="24"/>
                <w:lang w:val="en-US"/>
              </w:rPr>
            </w:pPr>
            <w:r w:rsidRPr="00515E5C">
              <w:rPr>
                <w:b/>
                <w:bCs/>
                <w:szCs w:val="24"/>
                <w:lang w:val="en-US"/>
              </w:rPr>
              <w:t>Pillars</w:t>
            </w:r>
          </w:p>
        </w:tc>
        <w:tc>
          <w:tcPr>
            <w:tcW w:w="1460" w:type="dxa"/>
            <w:vMerge w:val="restart"/>
            <w:shd w:val="clear" w:color="auto" w:fill="00B050"/>
          </w:tcPr>
          <w:p w14:paraId="4A749246" w14:textId="5C9D339B" w:rsidR="00193FE6" w:rsidRPr="00515E5C" w:rsidRDefault="00193FE6" w:rsidP="00E50E22">
            <w:pPr>
              <w:jc w:val="both"/>
              <w:rPr>
                <w:b/>
                <w:bCs/>
                <w:szCs w:val="24"/>
                <w:lang w:val="en-US"/>
              </w:rPr>
            </w:pPr>
            <w:r w:rsidRPr="00EF2B02">
              <w:rPr>
                <w:b/>
                <w:bCs/>
                <w:szCs w:val="24"/>
                <w:lang w:val="en-US"/>
              </w:rPr>
              <w:t>Conflict Sensitivity</w:t>
            </w:r>
          </w:p>
        </w:tc>
      </w:tr>
      <w:tr w:rsidR="00193FE6" w:rsidRPr="00515E5C" w14:paraId="55EAB7D1" w14:textId="77777777" w:rsidTr="00193FE6">
        <w:tc>
          <w:tcPr>
            <w:tcW w:w="1569" w:type="dxa"/>
            <w:vMerge/>
            <w:shd w:val="clear" w:color="auto" w:fill="00B050"/>
          </w:tcPr>
          <w:p w14:paraId="5C620A86" w14:textId="77777777" w:rsidR="00193FE6" w:rsidRPr="00515E5C" w:rsidRDefault="00193FE6" w:rsidP="00E50E22">
            <w:pPr>
              <w:jc w:val="both"/>
              <w:rPr>
                <w:b/>
                <w:bCs/>
                <w:szCs w:val="24"/>
                <w:lang w:val="en-US"/>
              </w:rPr>
            </w:pPr>
          </w:p>
        </w:tc>
        <w:tc>
          <w:tcPr>
            <w:tcW w:w="1648" w:type="dxa"/>
            <w:shd w:val="clear" w:color="auto" w:fill="00B050"/>
          </w:tcPr>
          <w:p w14:paraId="383A8F2C" w14:textId="19FEB1EF" w:rsidR="00193FE6" w:rsidRPr="00515E5C" w:rsidRDefault="00193FE6" w:rsidP="00E50E22">
            <w:pPr>
              <w:jc w:val="both"/>
              <w:rPr>
                <w:b/>
                <w:bCs/>
                <w:szCs w:val="24"/>
                <w:lang w:val="en-US"/>
              </w:rPr>
            </w:pPr>
            <w:r w:rsidRPr="00EF2B02">
              <w:rPr>
                <w:b/>
                <w:bCs/>
                <w:szCs w:val="24"/>
                <w:lang w:val="en-US"/>
              </w:rPr>
              <w:t>Governance</w:t>
            </w:r>
          </w:p>
        </w:tc>
        <w:tc>
          <w:tcPr>
            <w:tcW w:w="1541" w:type="dxa"/>
            <w:shd w:val="clear" w:color="auto" w:fill="00B050"/>
          </w:tcPr>
          <w:p w14:paraId="39935251" w14:textId="3456A44D" w:rsidR="00193FE6" w:rsidRPr="00515E5C" w:rsidRDefault="00193FE6" w:rsidP="00E50E22">
            <w:pPr>
              <w:jc w:val="both"/>
              <w:rPr>
                <w:b/>
                <w:bCs/>
                <w:szCs w:val="24"/>
                <w:lang w:val="en-US"/>
              </w:rPr>
            </w:pPr>
            <w:r w:rsidRPr="00EF2B02">
              <w:rPr>
                <w:b/>
                <w:bCs/>
                <w:szCs w:val="24"/>
                <w:lang w:val="en-US"/>
              </w:rPr>
              <w:t>Environment</w:t>
            </w:r>
          </w:p>
        </w:tc>
        <w:tc>
          <w:tcPr>
            <w:tcW w:w="1549" w:type="dxa"/>
            <w:shd w:val="clear" w:color="auto" w:fill="00B050"/>
          </w:tcPr>
          <w:p w14:paraId="63C9C444" w14:textId="68BFFAAA" w:rsidR="00193FE6" w:rsidRPr="00515E5C" w:rsidRDefault="00193FE6" w:rsidP="00E50E22">
            <w:pPr>
              <w:jc w:val="both"/>
              <w:rPr>
                <w:b/>
                <w:bCs/>
                <w:szCs w:val="24"/>
                <w:lang w:val="en-US"/>
              </w:rPr>
            </w:pPr>
            <w:r w:rsidRPr="00EF2B02">
              <w:rPr>
                <w:b/>
                <w:bCs/>
                <w:szCs w:val="24"/>
                <w:lang w:val="en-US"/>
              </w:rPr>
              <w:t>Learning</w:t>
            </w:r>
          </w:p>
        </w:tc>
        <w:tc>
          <w:tcPr>
            <w:tcW w:w="1583" w:type="dxa"/>
            <w:shd w:val="clear" w:color="auto" w:fill="00B050"/>
          </w:tcPr>
          <w:p w14:paraId="4E7B528C" w14:textId="2F35EE0D" w:rsidR="00193FE6" w:rsidRPr="00515E5C" w:rsidRDefault="00193FE6" w:rsidP="00E50E22">
            <w:pPr>
              <w:jc w:val="both"/>
              <w:rPr>
                <w:b/>
                <w:bCs/>
                <w:szCs w:val="24"/>
                <w:lang w:val="en-US"/>
              </w:rPr>
            </w:pPr>
            <w:r w:rsidRPr="00EF2B02">
              <w:rPr>
                <w:b/>
                <w:bCs/>
                <w:szCs w:val="24"/>
                <w:lang w:val="en-US"/>
              </w:rPr>
              <w:t>Gender</w:t>
            </w:r>
          </w:p>
        </w:tc>
        <w:tc>
          <w:tcPr>
            <w:tcW w:w="1460" w:type="dxa"/>
            <w:vMerge/>
            <w:shd w:val="clear" w:color="auto" w:fill="00B050"/>
          </w:tcPr>
          <w:p w14:paraId="6C1AA9A3" w14:textId="77777777" w:rsidR="00193FE6" w:rsidRPr="00515E5C" w:rsidRDefault="00193FE6" w:rsidP="00E50E22">
            <w:pPr>
              <w:jc w:val="both"/>
              <w:rPr>
                <w:b/>
                <w:bCs/>
                <w:szCs w:val="24"/>
                <w:lang w:val="en-US"/>
              </w:rPr>
            </w:pPr>
          </w:p>
        </w:tc>
      </w:tr>
      <w:tr w:rsidR="00193FE6" w:rsidRPr="00515E5C" w14:paraId="1EE5A97C" w14:textId="77777777" w:rsidTr="00193FE6">
        <w:tc>
          <w:tcPr>
            <w:tcW w:w="1569" w:type="dxa"/>
            <w:shd w:val="clear" w:color="auto" w:fill="D99594" w:themeFill="accent2" w:themeFillTint="99"/>
            <w:vAlign w:val="center"/>
          </w:tcPr>
          <w:p w14:paraId="2F3AC5E0" w14:textId="77777777" w:rsidR="00193FE6" w:rsidRPr="00515E5C" w:rsidRDefault="00193FE6" w:rsidP="00E50E22">
            <w:pPr>
              <w:jc w:val="both"/>
              <w:rPr>
                <w:b/>
                <w:bCs/>
                <w:szCs w:val="24"/>
                <w:lang w:val="en-US"/>
              </w:rPr>
            </w:pPr>
            <w:r w:rsidRPr="00EF2B02">
              <w:rPr>
                <w:b/>
                <w:bCs/>
                <w:szCs w:val="24"/>
                <w:lang w:val="en-US"/>
              </w:rPr>
              <w:t>Step 1:</w:t>
            </w:r>
          </w:p>
          <w:p w14:paraId="4DA6D27C" w14:textId="77777777" w:rsidR="00193FE6" w:rsidRPr="00515E5C" w:rsidRDefault="00193FE6" w:rsidP="00E50E22">
            <w:pPr>
              <w:jc w:val="both"/>
              <w:rPr>
                <w:b/>
                <w:bCs/>
                <w:szCs w:val="24"/>
                <w:lang w:val="en-US"/>
              </w:rPr>
            </w:pPr>
          </w:p>
          <w:p w14:paraId="720C0A71" w14:textId="77777777" w:rsidR="00193FE6" w:rsidRPr="00515E5C" w:rsidRDefault="00193FE6" w:rsidP="00E50E22">
            <w:pPr>
              <w:jc w:val="both"/>
              <w:rPr>
                <w:b/>
                <w:bCs/>
                <w:szCs w:val="24"/>
                <w:lang w:val="en-US"/>
              </w:rPr>
            </w:pPr>
          </w:p>
          <w:p w14:paraId="477AA812" w14:textId="77777777" w:rsidR="00193FE6" w:rsidRPr="00515E5C" w:rsidRDefault="00193FE6" w:rsidP="00E50E22">
            <w:pPr>
              <w:jc w:val="both"/>
              <w:rPr>
                <w:b/>
                <w:bCs/>
                <w:szCs w:val="24"/>
                <w:lang w:val="en-US"/>
              </w:rPr>
            </w:pPr>
          </w:p>
          <w:p w14:paraId="469F5F3A" w14:textId="77777777" w:rsidR="00193FE6" w:rsidRPr="00515E5C" w:rsidRDefault="00193FE6" w:rsidP="00E50E22">
            <w:pPr>
              <w:jc w:val="both"/>
              <w:rPr>
                <w:b/>
                <w:bCs/>
                <w:szCs w:val="24"/>
                <w:lang w:val="en-US"/>
              </w:rPr>
            </w:pPr>
          </w:p>
          <w:p w14:paraId="289AB275" w14:textId="344F469F" w:rsidR="00193FE6" w:rsidRPr="00515E5C" w:rsidRDefault="00193FE6" w:rsidP="00E50E22">
            <w:pPr>
              <w:jc w:val="both"/>
              <w:rPr>
                <w:b/>
                <w:bCs/>
                <w:szCs w:val="24"/>
                <w:lang w:val="en-US"/>
              </w:rPr>
            </w:pPr>
            <w:r w:rsidRPr="00EF2B02">
              <w:rPr>
                <w:b/>
                <w:bCs/>
                <w:szCs w:val="24"/>
                <w:lang w:val="en-US"/>
              </w:rPr>
              <w:t xml:space="preserve">Convene and </w:t>
            </w:r>
            <w:r w:rsidRPr="00515E5C">
              <w:rPr>
                <w:b/>
                <w:bCs/>
                <w:szCs w:val="24"/>
                <w:lang w:val="en-US"/>
              </w:rPr>
              <w:t>Organize</w:t>
            </w:r>
          </w:p>
        </w:tc>
        <w:tc>
          <w:tcPr>
            <w:tcW w:w="1648" w:type="dxa"/>
            <w:shd w:val="clear" w:color="auto" w:fill="D99594" w:themeFill="accent2" w:themeFillTint="99"/>
            <w:vAlign w:val="center"/>
          </w:tcPr>
          <w:p w14:paraId="4F967A4A" w14:textId="77777777" w:rsidR="00193FE6" w:rsidRPr="00515E5C" w:rsidRDefault="00193FE6" w:rsidP="00E50E22">
            <w:pPr>
              <w:jc w:val="both"/>
              <w:rPr>
                <w:szCs w:val="24"/>
                <w:lang w:val="en-US"/>
              </w:rPr>
            </w:pPr>
            <w:r w:rsidRPr="00EF2B02">
              <w:rPr>
                <w:szCs w:val="24"/>
                <w:lang w:val="en-US"/>
              </w:rPr>
              <w:t>Identify trusted convener</w:t>
            </w:r>
          </w:p>
          <w:p w14:paraId="5ADE4651" w14:textId="77777777" w:rsidR="00193FE6" w:rsidRPr="00515E5C" w:rsidRDefault="00193FE6" w:rsidP="00E50E22">
            <w:pPr>
              <w:jc w:val="both"/>
              <w:rPr>
                <w:szCs w:val="24"/>
                <w:lang w:val="en-US"/>
              </w:rPr>
            </w:pPr>
          </w:p>
          <w:p w14:paraId="1C3C7EAC" w14:textId="77777777" w:rsidR="00193FE6" w:rsidRPr="00515E5C" w:rsidRDefault="00193FE6" w:rsidP="00E50E22">
            <w:pPr>
              <w:jc w:val="both"/>
              <w:rPr>
                <w:szCs w:val="24"/>
                <w:lang w:val="en-US"/>
              </w:rPr>
            </w:pPr>
            <w:r w:rsidRPr="00EF2B02">
              <w:rPr>
                <w:szCs w:val="24"/>
                <w:lang w:val="en-US"/>
              </w:rPr>
              <w:t>Assess institutional readiness.</w:t>
            </w:r>
          </w:p>
          <w:p w14:paraId="57D45FE1" w14:textId="77777777" w:rsidR="00193FE6" w:rsidRPr="00515E5C" w:rsidRDefault="00193FE6" w:rsidP="00E50E22">
            <w:pPr>
              <w:jc w:val="both"/>
              <w:rPr>
                <w:szCs w:val="24"/>
                <w:lang w:val="en-US"/>
              </w:rPr>
            </w:pPr>
          </w:p>
          <w:p w14:paraId="1CD5A574" w14:textId="77777777" w:rsidR="00193FE6" w:rsidRPr="00515E5C" w:rsidRDefault="00193FE6" w:rsidP="00E50E22">
            <w:pPr>
              <w:jc w:val="both"/>
              <w:rPr>
                <w:szCs w:val="24"/>
                <w:lang w:val="en-US"/>
              </w:rPr>
            </w:pPr>
            <w:r w:rsidRPr="00EF2B02">
              <w:rPr>
                <w:szCs w:val="24"/>
                <w:lang w:val="en-US"/>
              </w:rPr>
              <w:t>Establish PEM Committee with all stakeholder;</w:t>
            </w:r>
          </w:p>
          <w:p w14:paraId="6829B143" w14:textId="77777777" w:rsidR="00193FE6" w:rsidRPr="00515E5C" w:rsidRDefault="00193FE6" w:rsidP="00E50E22">
            <w:pPr>
              <w:jc w:val="both"/>
              <w:rPr>
                <w:szCs w:val="24"/>
                <w:lang w:val="en-US"/>
              </w:rPr>
            </w:pPr>
          </w:p>
          <w:p w14:paraId="51BCEAB3" w14:textId="7F612805" w:rsidR="00193FE6" w:rsidRPr="00515E5C" w:rsidRDefault="00193FE6" w:rsidP="00E50E22">
            <w:pPr>
              <w:jc w:val="both"/>
              <w:rPr>
                <w:b/>
                <w:bCs/>
                <w:szCs w:val="24"/>
                <w:lang w:val="en-US"/>
              </w:rPr>
            </w:pPr>
            <w:r w:rsidRPr="00515E5C">
              <w:rPr>
                <w:szCs w:val="24"/>
                <w:lang w:val="en-US"/>
              </w:rPr>
              <w:t>D</w:t>
            </w:r>
            <w:r w:rsidRPr="00EF2B02">
              <w:rPr>
                <w:szCs w:val="24"/>
                <w:lang w:val="en-US"/>
              </w:rPr>
              <w:t>efine roles and responsibilities.</w:t>
            </w:r>
          </w:p>
        </w:tc>
        <w:tc>
          <w:tcPr>
            <w:tcW w:w="1541" w:type="dxa"/>
            <w:shd w:val="clear" w:color="auto" w:fill="D99594" w:themeFill="accent2" w:themeFillTint="99"/>
            <w:vAlign w:val="center"/>
          </w:tcPr>
          <w:p w14:paraId="06699873" w14:textId="77777777" w:rsidR="00193FE6" w:rsidRPr="00515E5C" w:rsidRDefault="00193FE6" w:rsidP="00E50E22">
            <w:pPr>
              <w:jc w:val="both"/>
              <w:rPr>
                <w:szCs w:val="24"/>
                <w:lang w:val="en-US"/>
              </w:rPr>
            </w:pPr>
            <w:r w:rsidRPr="00EF2B02">
              <w:rPr>
                <w:szCs w:val="24"/>
                <w:lang w:val="en-US"/>
              </w:rPr>
              <w:t>Map environmental risks and current monitoring gaps.</w:t>
            </w:r>
          </w:p>
          <w:p w14:paraId="1C0A21C9" w14:textId="77777777" w:rsidR="00193FE6" w:rsidRPr="00515E5C" w:rsidRDefault="00193FE6" w:rsidP="00E50E22">
            <w:pPr>
              <w:jc w:val="both"/>
              <w:rPr>
                <w:szCs w:val="24"/>
                <w:lang w:val="en-US"/>
              </w:rPr>
            </w:pPr>
          </w:p>
          <w:p w14:paraId="5784B7B5" w14:textId="4BBEE3BA" w:rsidR="00193FE6" w:rsidRPr="00515E5C" w:rsidRDefault="00193FE6" w:rsidP="00E50E22">
            <w:pPr>
              <w:jc w:val="both"/>
              <w:rPr>
                <w:b/>
                <w:bCs/>
                <w:szCs w:val="24"/>
                <w:lang w:val="en-US"/>
              </w:rPr>
            </w:pPr>
            <w:r w:rsidRPr="00EF2B02">
              <w:rPr>
                <w:szCs w:val="24"/>
                <w:lang w:val="en-US"/>
              </w:rPr>
              <w:t>Identify priority environmental resources to monitor.</w:t>
            </w:r>
          </w:p>
        </w:tc>
        <w:tc>
          <w:tcPr>
            <w:tcW w:w="1549" w:type="dxa"/>
            <w:shd w:val="clear" w:color="auto" w:fill="D99594" w:themeFill="accent2" w:themeFillTint="99"/>
            <w:vAlign w:val="center"/>
          </w:tcPr>
          <w:p w14:paraId="753329E3" w14:textId="77777777" w:rsidR="00193FE6" w:rsidRPr="00515E5C" w:rsidRDefault="00193FE6" w:rsidP="00E50E22">
            <w:pPr>
              <w:jc w:val="both"/>
              <w:rPr>
                <w:szCs w:val="24"/>
                <w:lang w:val="en-US"/>
              </w:rPr>
            </w:pPr>
            <w:r w:rsidRPr="00EF2B02">
              <w:rPr>
                <w:szCs w:val="24"/>
                <w:lang w:val="en-US"/>
              </w:rPr>
              <w:t xml:space="preserve">Review legal framework </w:t>
            </w:r>
          </w:p>
          <w:p w14:paraId="46DAE911" w14:textId="77777777" w:rsidR="00193FE6" w:rsidRPr="00515E5C" w:rsidRDefault="00193FE6" w:rsidP="00E50E22">
            <w:pPr>
              <w:jc w:val="both"/>
              <w:rPr>
                <w:szCs w:val="24"/>
                <w:lang w:val="en-US"/>
              </w:rPr>
            </w:pPr>
          </w:p>
          <w:p w14:paraId="572C17E7" w14:textId="77777777" w:rsidR="00193FE6" w:rsidRPr="00515E5C" w:rsidRDefault="00193FE6" w:rsidP="00E50E22">
            <w:pPr>
              <w:jc w:val="both"/>
              <w:rPr>
                <w:szCs w:val="24"/>
                <w:lang w:val="en-US"/>
              </w:rPr>
            </w:pPr>
          </w:p>
          <w:p w14:paraId="19887D10" w14:textId="519DD3E1" w:rsidR="00193FE6" w:rsidRPr="00515E5C" w:rsidRDefault="00193FE6" w:rsidP="00E50E22">
            <w:pPr>
              <w:jc w:val="both"/>
              <w:rPr>
                <w:b/>
                <w:bCs/>
                <w:szCs w:val="24"/>
                <w:lang w:val="en-US"/>
              </w:rPr>
            </w:pPr>
            <w:r w:rsidRPr="00EF2B02">
              <w:rPr>
                <w:szCs w:val="24"/>
                <w:lang w:val="en-US"/>
              </w:rPr>
              <w:t>Sensitize stakeholders on objectives and benefits of PEM.</w:t>
            </w:r>
          </w:p>
        </w:tc>
        <w:tc>
          <w:tcPr>
            <w:tcW w:w="1583" w:type="dxa"/>
            <w:shd w:val="clear" w:color="auto" w:fill="D99594" w:themeFill="accent2" w:themeFillTint="99"/>
            <w:vAlign w:val="center"/>
          </w:tcPr>
          <w:p w14:paraId="2ED64C36" w14:textId="77777777" w:rsidR="00193FE6" w:rsidRPr="00515E5C" w:rsidRDefault="00193FE6" w:rsidP="00E50E22">
            <w:pPr>
              <w:jc w:val="both"/>
              <w:rPr>
                <w:szCs w:val="24"/>
                <w:lang w:val="en-US"/>
              </w:rPr>
            </w:pPr>
            <w:r w:rsidRPr="00EF2B02">
              <w:rPr>
                <w:szCs w:val="24"/>
                <w:lang w:val="en-US"/>
              </w:rPr>
              <w:t>Identify barriers to participation for women, youth, and marginalized groups.</w:t>
            </w:r>
          </w:p>
          <w:p w14:paraId="6E36758D" w14:textId="77777777" w:rsidR="00193FE6" w:rsidRPr="00515E5C" w:rsidRDefault="00193FE6" w:rsidP="00E50E22">
            <w:pPr>
              <w:jc w:val="both"/>
              <w:rPr>
                <w:szCs w:val="24"/>
                <w:lang w:val="en-US"/>
              </w:rPr>
            </w:pPr>
          </w:p>
          <w:p w14:paraId="24328E47" w14:textId="3A489C6E" w:rsidR="00193FE6" w:rsidRPr="00515E5C" w:rsidRDefault="00193FE6" w:rsidP="00E50E22">
            <w:pPr>
              <w:jc w:val="both"/>
              <w:rPr>
                <w:b/>
                <w:bCs/>
                <w:szCs w:val="24"/>
                <w:lang w:val="en-US"/>
              </w:rPr>
            </w:pPr>
            <w:r w:rsidRPr="00EF2B02">
              <w:rPr>
                <w:szCs w:val="24"/>
                <w:lang w:val="en-US"/>
              </w:rPr>
              <w:t>Ensure balanced representation, with active inclusion of women, youth, and vulnerable groups.</w:t>
            </w:r>
          </w:p>
        </w:tc>
        <w:tc>
          <w:tcPr>
            <w:tcW w:w="1460" w:type="dxa"/>
            <w:shd w:val="clear" w:color="auto" w:fill="D99594" w:themeFill="accent2" w:themeFillTint="99"/>
            <w:vAlign w:val="center"/>
          </w:tcPr>
          <w:p w14:paraId="0EA60BB2" w14:textId="1FDDAB2D" w:rsidR="00193FE6" w:rsidRPr="00515E5C" w:rsidRDefault="00193FE6" w:rsidP="00E50E22">
            <w:pPr>
              <w:jc w:val="both"/>
              <w:rPr>
                <w:szCs w:val="24"/>
                <w:lang w:val="en-US"/>
              </w:rPr>
            </w:pPr>
            <w:r w:rsidRPr="00EF2B02">
              <w:rPr>
                <w:szCs w:val="24"/>
                <w:lang w:val="en-US"/>
              </w:rPr>
              <w:t>Assess whether mining is linked to tensions or disputes and design safeguards</w:t>
            </w:r>
          </w:p>
          <w:p w14:paraId="131B5614" w14:textId="77777777" w:rsidR="00193FE6" w:rsidRPr="00515E5C" w:rsidRDefault="00193FE6" w:rsidP="00E50E22">
            <w:pPr>
              <w:jc w:val="both"/>
              <w:rPr>
                <w:szCs w:val="24"/>
                <w:lang w:val="en-US"/>
              </w:rPr>
            </w:pPr>
          </w:p>
          <w:p w14:paraId="42890DDD" w14:textId="1AC1E967" w:rsidR="00193FE6" w:rsidRPr="00515E5C" w:rsidRDefault="00193FE6" w:rsidP="00E50E22">
            <w:pPr>
              <w:jc w:val="both"/>
              <w:rPr>
                <w:b/>
                <w:bCs/>
                <w:szCs w:val="24"/>
                <w:lang w:val="en-US"/>
              </w:rPr>
            </w:pPr>
            <w:r w:rsidRPr="00EF2B02">
              <w:rPr>
                <w:szCs w:val="24"/>
                <w:lang w:val="en-US"/>
              </w:rPr>
              <w:t>Build trust through inclusive dialogue and neutral facilitation.</w:t>
            </w:r>
          </w:p>
        </w:tc>
      </w:tr>
      <w:tr w:rsidR="00193FE6" w:rsidRPr="00515E5C" w14:paraId="514382AD" w14:textId="77777777" w:rsidTr="0079713A">
        <w:tc>
          <w:tcPr>
            <w:tcW w:w="1569" w:type="dxa"/>
            <w:shd w:val="clear" w:color="auto" w:fill="00B050"/>
            <w:vAlign w:val="center"/>
          </w:tcPr>
          <w:p w14:paraId="6BA3B77C" w14:textId="1C23C75F" w:rsidR="00193FE6" w:rsidRPr="00515E5C" w:rsidRDefault="00193FE6" w:rsidP="00E50E22">
            <w:pPr>
              <w:jc w:val="both"/>
              <w:rPr>
                <w:b/>
                <w:bCs/>
                <w:szCs w:val="24"/>
                <w:lang w:val="en-US"/>
              </w:rPr>
            </w:pPr>
            <w:r w:rsidRPr="00EF2B02">
              <w:rPr>
                <w:b/>
                <w:bCs/>
                <w:szCs w:val="24"/>
                <w:lang w:val="en-US"/>
              </w:rPr>
              <w:t>Step 2: Prioritize and Design</w:t>
            </w:r>
          </w:p>
        </w:tc>
        <w:tc>
          <w:tcPr>
            <w:tcW w:w="1648" w:type="dxa"/>
            <w:shd w:val="clear" w:color="auto" w:fill="00B050"/>
            <w:vAlign w:val="center"/>
          </w:tcPr>
          <w:p w14:paraId="02C30E28" w14:textId="23A44EC5" w:rsidR="00193FE6" w:rsidRPr="00515E5C" w:rsidRDefault="00193FE6" w:rsidP="00E50E22">
            <w:pPr>
              <w:jc w:val="both"/>
              <w:rPr>
                <w:b/>
                <w:bCs/>
                <w:szCs w:val="24"/>
                <w:lang w:val="en-US"/>
              </w:rPr>
            </w:pPr>
            <w:r w:rsidRPr="00EF2B02">
              <w:rPr>
                <w:szCs w:val="24"/>
                <w:lang w:val="en-US"/>
              </w:rPr>
              <w:t xml:space="preserve">Develop monitoring plan with objectives, </w:t>
            </w:r>
            <w:r w:rsidRPr="00EF2B02">
              <w:rPr>
                <w:szCs w:val="24"/>
                <w:lang w:val="en-US"/>
              </w:rPr>
              <w:lastRenderedPageBreak/>
              <w:t>indicators, and reporting protocols.</w:t>
            </w:r>
          </w:p>
        </w:tc>
        <w:tc>
          <w:tcPr>
            <w:tcW w:w="1541" w:type="dxa"/>
            <w:shd w:val="clear" w:color="auto" w:fill="00B050"/>
            <w:vAlign w:val="center"/>
          </w:tcPr>
          <w:p w14:paraId="1002BC9F" w14:textId="716EAB70" w:rsidR="00193FE6" w:rsidRPr="00515E5C" w:rsidRDefault="00193FE6" w:rsidP="00E50E22">
            <w:pPr>
              <w:jc w:val="both"/>
              <w:rPr>
                <w:b/>
                <w:bCs/>
                <w:szCs w:val="24"/>
                <w:lang w:val="en-US"/>
              </w:rPr>
            </w:pPr>
            <w:r w:rsidRPr="00EF2B02">
              <w:rPr>
                <w:szCs w:val="24"/>
                <w:lang w:val="en-US"/>
              </w:rPr>
              <w:lastRenderedPageBreak/>
              <w:t xml:space="preserve">Prioritize key issues (water, dust, </w:t>
            </w:r>
            <w:r w:rsidRPr="00EF2B02">
              <w:rPr>
                <w:szCs w:val="24"/>
                <w:lang w:val="en-US"/>
              </w:rPr>
              <w:lastRenderedPageBreak/>
              <w:t xml:space="preserve">blasting, </w:t>
            </w:r>
            <w:r w:rsidRPr="00515E5C">
              <w:rPr>
                <w:szCs w:val="24"/>
                <w:lang w:val="en-US"/>
              </w:rPr>
              <w:t xml:space="preserve">noise, </w:t>
            </w:r>
            <w:r w:rsidRPr="00EF2B02">
              <w:rPr>
                <w:szCs w:val="24"/>
                <w:lang w:val="en-US"/>
              </w:rPr>
              <w:t>biodiversity, rehabilitation).</w:t>
            </w:r>
          </w:p>
        </w:tc>
        <w:tc>
          <w:tcPr>
            <w:tcW w:w="1549" w:type="dxa"/>
            <w:shd w:val="clear" w:color="auto" w:fill="00B050"/>
            <w:vAlign w:val="center"/>
          </w:tcPr>
          <w:p w14:paraId="540ADA0F" w14:textId="3DB3D9A7" w:rsidR="00193FE6" w:rsidRPr="00515E5C" w:rsidRDefault="00193FE6" w:rsidP="00E50E22">
            <w:pPr>
              <w:jc w:val="both"/>
              <w:rPr>
                <w:b/>
                <w:bCs/>
                <w:szCs w:val="24"/>
                <w:lang w:val="en-US"/>
              </w:rPr>
            </w:pPr>
            <w:r w:rsidRPr="00EF2B02">
              <w:rPr>
                <w:szCs w:val="24"/>
                <w:lang w:val="en-US"/>
              </w:rPr>
              <w:lastRenderedPageBreak/>
              <w:t xml:space="preserve">Define methodologies combining </w:t>
            </w:r>
            <w:r w:rsidRPr="00EF2B02">
              <w:rPr>
                <w:szCs w:val="24"/>
                <w:lang w:val="en-US"/>
              </w:rPr>
              <w:lastRenderedPageBreak/>
              <w:t>community tools and scientific rigor.</w:t>
            </w:r>
          </w:p>
        </w:tc>
        <w:tc>
          <w:tcPr>
            <w:tcW w:w="1583" w:type="dxa"/>
            <w:shd w:val="clear" w:color="auto" w:fill="00B050"/>
            <w:vAlign w:val="center"/>
          </w:tcPr>
          <w:p w14:paraId="3F5C4811" w14:textId="37B1C026" w:rsidR="00193FE6" w:rsidRPr="00515E5C" w:rsidRDefault="00193FE6" w:rsidP="00E50E22">
            <w:pPr>
              <w:jc w:val="both"/>
              <w:rPr>
                <w:b/>
                <w:bCs/>
                <w:szCs w:val="24"/>
                <w:lang w:val="en-US"/>
              </w:rPr>
            </w:pPr>
            <w:r w:rsidRPr="00EF2B02">
              <w:rPr>
                <w:szCs w:val="24"/>
                <w:lang w:val="en-US"/>
              </w:rPr>
              <w:lastRenderedPageBreak/>
              <w:t xml:space="preserve">Integrate gender-sensitive indicators </w:t>
            </w:r>
            <w:r w:rsidRPr="00EF2B02">
              <w:rPr>
                <w:szCs w:val="24"/>
                <w:lang w:val="en-US"/>
              </w:rPr>
              <w:lastRenderedPageBreak/>
              <w:t>(e.g., water access, health, livelihoods).</w:t>
            </w:r>
          </w:p>
        </w:tc>
        <w:tc>
          <w:tcPr>
            <w:tcW w:w="1460" w:type="dxa"/>
            <w:shd w:val="clear" w:color="auto" w:fill="00B050"/>
            <w:vAlign w:val="center"/>
          </w:tcPr>
          <w:p w14:paraId="52458D1D" w14:textId="39253B89" w:rsidR="00193FE6" w:rsidRPr="00515E5C" w:rsidRDefault="00193FE6" w:rsidP="00E50E22">
            <w:pPr>
              <w:jc w:val="both"/>
              <w:rPr>
                <w:b/>
                <w:bCs/>
                <w:szCs w:val="24"/>
                <w:lang w:val="en-US"/>
              </w:rPr>
            </w:pPr>
            <w:r w:rsidRPr="00EF2B02">
              <w:rPr>
                <w:szCs w:val="24"/>
                <w:lang w:val="en-US"/>
              </w:rPr>
              <w:lastRenderedPageBreak/>
              <w:t xml:space="preserve">Use inclusive dialogue to avoid </w:t>
            </w:r>
            <w:r w:rsidRPr="00EF2B02">
              <w:rPr>
                <w:szCs w:val="24"/>
                <w:lang w:val="en-US"/>
              </w:rPr>
              <w:lastRenderedPageBreak/>
              <w:t>disputes over monitoring priorities.</w:t>
            </w:r>
          </w:p>
        </w:tc>
      </w:tr>
      <w:tr w:rsidR="00193FE6" w:rsidRPr="00515E5C" w14:paraId="12A5AF5E" w14:textId="77777777" w:rsidTr="0079713A">
        <w:tc>
          <w:tcPr>
            <w:tcW w:w="1569" w:type="dxa"/>
            <w:shd w:val="clear" w:color="auto" w:fill="FABF8F" w:themeFill="accent6" w:themeFillTint="99"/>
            <w:vAlign w:val="center"/>
          </w:tcPr>
          <w:p w14:paraId="25F90B54" w14:textId="6469C66B" w:rsidR="00193FE6" w:rsidRPr="00515E5C" w:rsidRDefault="00193FE6" w:rsidP="00E50E22">
            <w:pPr>
              <w:jc w:val="both"/>
              <w:rPr>
                <w:b/>
                <w:bCs/>
                <w:szCs w:val="24"/>
                <w:lang w:val="en-US"/>
              </w:rPr>
            </w:pPr>
            <w:r w:rsidRPr="00EF2B02">
              <w:rPr>
                <w:b/>
                <w:bCs/>
                <w:szCs w:val="24"/>
                <w:lang w:val="en-US"/>
              </w:rPr>
              <w:lastRenderedPageBreak/>
              <w:t>Step 3: Monitor and Communicate Results</w:t>
            </w:r>
          </w:p>
        </w:tc>
        <w:tc>
          <w:tcPr>
            <w:tcW w:w="1648" w:type="dxa"/>
            <w:shd w:val="clear" w:color="auto" w:fill="FABF8F" w:themeFill="accent6" w:themeFillTint="99"/>
            <w:vAlign w:val="center"/>
          </w:tcPr>
          <w:p w14:paraId="5E345F3E" w14:textId="48EDD3EF" w:rsidR="00193FE6" w:rsidRPr="00515E5C" w:rsidRDefault="00193FE6" w:rsidP="00E50E22">
            <w:pPr>
              <w:jc w:val="both"/>
              <w:rPr>
                <w:b/>
                <w:bCs/>
                <w:szCs w:val="24"/>
                <w:lang w:val="en-US"/>
              </w:rPr>
            </w:pPr>
            <w:r w:rsidRPr="00EF2B02">
              <w:rPr>
                <w:szCs w:val="24"/>
                <w:lang w:val="en-US"/>
              </w:rPr>
              <w:t>Establish clear procedures for data collection, verification, and sharing.</w:t>
            </w:r>
          </w:p>
        </w:tc>
        <w:tc>
          <w:tcPr>
            <w:tcW w:w="1541" w:type="dxa"/>
            <w:shd w:val="clear" w:color="auto" w:fill="FABF8F" w:themeFill="accent6" w:themeFillTint="99"/>
            <w:vAlign w:val="center"/>
          </w:tcPr>
          <w:p w14:paraId="1A36C38A" w14:textId="66E8423A" w:rsidR="00193FE6" w:rsidRPr="00515E5C" w:rsidRDefault="00193FE6" w:rsidP="00E50E22">
            <w:pPr>
              <w:jc w:val="both"/>
              <w:rPr>
                <w:b/>
                <w:bCs/>
                <w:szCs w:val="24"/>
                <w:lang w:val="en-US"/>
              </w:rPr>
            </w:pPr>
            <w:r w:rsidRPr="00EF2B02">
              <w:rPr>
                <w:szCs w:val="24"/>
                <w:lang w:val="en-US"/>
              </w:rPr>
              <w:t>Collect data using community tools and scientific methods.</w:t>
            </w:r>
          </w:p>
        </w:tc>
        <w:tc>
          <w:tcPr>
            <w:tcW w:w="1549" w:type="dxa"/>
            <w:shd w:val="clear" w:color="auto" w:fill="FABF8F" w:themeFill="accent6" w:themeFillTint="99"/>
            <w:vAlign w:val="center"/>
          </w:tcPr>
          <w:p w14:paraId="41F83BD5" w14:textId="77419311" w:rsidR="00193FE6" w:rsidRPr="00515E5C" w:rsidRDefault="00193FE6" w:rsidP="00E50E22">
            <w:pPr>
              <w:jc w:val="both"/>
              <w:rPr>
                <w:b/>
                <w:bCs/>
                <w:szCs w:val="24"/>
                <w:lang w:val="en-US"/>
              </w:rPr>
            </w:pPr>
            <w:r w:rsidRPr="00EF2B02">
              <w:rPr>
                <w:szCs w:val="24"/>
                <w:lang w:val="en-US"/>
              </w:rPr>
              <w:t>Promote continuous training and knowledge exchange.</w:t>
            </w:r>
          </w:p>
        </w:tc>
        <w:tc>
          <w:tcPr>
            <w:tcW w:w="1583" w:type="dxa"/>
            <w:shd w:val="clear" w:color="auto" w:fill="FABF8F" w:themeFill="accent6" w:themeFillTint="99"/>
            <w:vAlign w:val="center"/>
          </w:tcPr>
          <w:p w14:paraId="6B1C24C8" w14:textId="29B3F7E0" w:rsidR="00193FE6" w:rsidRPr="00515E5C" w:rsidRDefault="00193FE6" w:rsidP="00E50E22">
            <w:pPr>
              <w:jc w:val="both"/>
              <w:rPr>
                <w:b/>
                <w:bCs/>
                <w:szCs w:val="24"/>
                <w:lang w:val="en-US"/>
              </w:rPr>
            </w:pPr>
            <w:r w:rsidRPr="00EF2B02">
              <w:rPr>
                <w:szCs w:val="24"/>
                <w:lang w:val="en-US"/>
              </w:rPr>
              <w:t>Engage women and youth in data collection and interpretation.</w:t>
            </w:r>
          </w:p>
        </w:tc>
        <w:tc>
          <w:tcPr>
            <w:tcW w:w="1460" w:type="dxa"/>
            <w:shd w:val="clear" w:color="auto" w:fill="FABF8F" w:themeFill="accent6" w:themeFillTint="99"/>
            <w:vAlign w:val="center"/>
          </w:tcPr>
          <w:p w14:paraId="31BBF4A8" w14:textId="78391A39" w:rsidR="00193FE6" w:rsidRPr="00515E5C" w:rsidRDefault="00193FE6" w:rsidP="00E50E22">
            <w:pPr>
              <w:jc w:val="both"/>
              <w:rPr>
                <w:b/>
                <w:bCs/>
                <w:szCs w:val="24"/>
                <w:lang w:val="en-US"/>
              </w:rPr>
            </w:pPr>
            <w:r w:rsidRPr="00EF2B02">
              <w:rPr>
                <w:szCs w:val="24"/>
                <w:lang w:val="en-US"/>
              </w:rPr>
              <w:t>Share results transparently in accessible formats (</w:t>
            </w:r>
            <w:proofErr w:type="spellStart"/>
            <w:r w:rsidRPr="00EF2B02">
              <w:rPr>
                <w:szCs w:val="24"/>
                <w:lang w:val="en-US"/>
              </w:rPr>
              <w:t>barazas</w:t>
            </w:r>
            <w:proofErr w:type="spellEnd"/>
            <w:r w:rsidRPr="00EF2B02">
              <w:rPr>
                <w:szCs w:val="24"/>
                <w:lang w:val="en-US"/>
              </w:rPr>
              <w:t xml:space="preserve">, radio, </w:t>
            </w:r>
            <w:proofErr w:type="spellStart"/>
            <w:proofErr w:type="gramStart"/>
            <w:r w:rsidRPr="00EF2B02">
              <w:rPr>
                <w:szCs w:val="24"/>
                <w:lang w:val="en-US"/>
              </w:rPr>
              <w:t>infographics</w:t>
            </w:r>
            <w:proofErr w:type="spellEnd"/>
            <w:proofErr w:type="gramEnd"/>
            <w:r w:rsidRPr="00EF2B02">
              <w:rPr>
                <w:szCs w:val="24"/>
                <w:lang w:val="en-US"/>
              </w:rPr>
              <w:t>).</w:t>
            </w:r>
          </w:p>
        </w:tc>
      </w:tr>
      <w:tr w:rsidR="00193FE6" w:rsidRPr="00515E5C" w14:paraId="356C773C" w14:textId="77777777" w:rsidTr="0079713A">
        <w:tc>
          <w:tcPr>
            <w:tcW w:w="1569" w:type="dxa"/>
            <w:shd w:val="clear" w:color="auto" w:fill="C4BC96" w:themeFill="background2" w:themeFillShade="BF"/>
            <w:vAlign w:val="center"/>
          </w:tcPr>
          <w:p w14:paraId="4BD1AA1B" w14:textId="258CEE7E" w:rsidR="00193FE6" w:rsidRPr="00515E5C" w:rsidRDefault="00193FE6" w:rsidP="00E50E22">
            <w:pPr>
              <w:jc w:val="both"/>
              <w:rPr>
                <w:b/>
                <w:bCs/>
                <w:szCs w:val="24"/>
                <w:lang w:val="en-US"/>
              </w:rPr>
            </w:pPr>
            <w:r w:rsidRPr="00EF2B02">
              <w:rPr>
                <w:b/>
                <w:bCs/>
                <w:szCs w:val="24"/>
                <w:lang w:val="en-US"/>
              </w:rPr>
              <w:t>Step 4: Act and Follow-Up</w:t>
            </w:r>
          </w:p>
        </w:tc>
        <w:tc>
          <w:tcPr>
            <w:tcW w:w="1648" w:type="dxa"/>
            <w:shd w:val="clear" w:color="auto" w:fill="C4BC96" w:themeFill="background2" w:themeFillShade="BF"/>
            <w:vAlign w:val="center"/>
          </w:tcPr>
          <w:p w14:paraId="4577AF37" w14:textId="2AA60CF9" w:rsidR="00193FE6" w:rsidRPr="00515E5C" w:rsidRDefault="00193FE6" w:rsidP="00E50E22">
            <w:pPr>
              <w:jc w:val="both"/>
              <w:rPr>
                <w:szCs w:val="24"/>
                <w:lang w:val="en-US"/>
              </w:rPr>
            </w:pPr>
            <w:r w:rsidRPr="00EF2B02">
              <w:rPr>
                <w:szCs w:val="24"/>
                <w:lang w:val="en-US"/>
              </w:rPr>
              <w:t xml:space="preserve">Present results to NEMA, </w:t>
            </w:r>
            <w:r w:rsidRPr="00515E5C">
              <w:rPr>
                <w:szCs w:val="24"/>
                <w:lang w:val="en-US"/>
              </w:rPr>
              <w:t xml:space="preserve">SDM, </w:t>
            </w:r>
            <w:r w:rsidRPr="00EF2B02">
              <w:rPr>
                <w:szCs w:val="24"/>
                <w:lang w:val="en-US"/>
              </w:rPr>
              <w:t>County Assemblies, and stakeholders for decision-making.</w:t>
            </w:r>
          </w:p>
        </w:tc>
        <w:tc>
          <w:tcPr>
            <w:tcW w:w="1541" w:type="dxa"/>
            <w:shd w:val="clear" w:color="auto" w:fill="C4BC96" w:themeFill="background2" w:themeFillShade="BF"/>
            <w:vAlign w:val="center"/>
          </w:tcPr>
          <w:p w14:paraId="1B89AFEB" w14:textId="3F4C84F3" w:rsidR="00193FE6" w:rsidRPr="00515E5C" w:rsidRDefault="00193FE6" w:rsidP="00E50E22">
            <w:pPr>
              <w:jc w:val="both"/>
              <w:rPr>
                <w:szCs w:val="24"/>
                <w:lang w:val="en-US"/>
              </w:rPr>
            </w:pPr>
            <w:r w:rsidRPr="00EF2B02">
              <w:rPr>
                <w:szCs w:val="24"/>
                <w:lang w:val="en-US"/>
              </w:rPr>
              <w:t>Implement corrective actions, compliance measures, and rehabilitation.</w:t>
            </w:r>
          </w:p>
        </w:tc>
        <w:tc>
          <w:tcPr>
            <w:tcW w:w="1549" w:type="dxa"/>
            <w:shd w:val="clear" w:color="auto" w:fill="C4BC96" w:themeFill="background2" w:themeFillShade="BF"/>
            <w:vAlign w:val="center"/>
          </w:tcPr>
          <w:p w14:paraId="7595259B" w14:textId="77777777" w:rsidR="00193FE6" w:rsidRPr="00515E5C" w:rsidRDefault="00193FE6" w:rsidP="00E50E22">
            <w:pPr>
              <w:jc w:val="both"/>
              <w:rPr>
                <w:szCs w:val="24"/>
                <w:lang w:val="en-US"/>
              </w:rPr>
            </w:pPr>
            <w:r w:rsidRPr="00EF2B02">
              <w:rPr>
                <w:szCs w:val="24"/>
                <w:lang w:val="en-US"/>
              </w:rPr>
              <w:t>Document lessons learned</w:t>
            </w:r>
            <w:r w:rsidRPr="00515E5C">
              <w:rPr>
                <w:szCs w:val="24"/>
                <w:lang w:val="en-US"/>
              </w:rPr>
              <w:t>,</w:t>
            </w:r>
          </w:p>
          <w:p w14:paraId="75D0A883" w14:textId="77777777" w:rsidR="00193FE6" w:rsidRPr="00515E5C" w:rsidRDefault="00193FE6" w:rsidP="00E50E22">
            <w:pPr>
              <w:jc w:val="both"/>
              <w:rPr>
                <w:szCs w:val="24"/>
                <w:lang w:val="en-US"/>
              </w:rPr>
            </w:pPr>
          </w:p>
          <w:p w14:paraId="0C2E832C" w14:textId="60DD9782" w:rsidR="00193FE6" w:rsidRPr="00515E5C" w:rsidRDefault="00193FE6" w:rsidP="00E50E22">
            <w:pPr>
              <w:jc w:val="both"/>
              <w:rPr>
                <w:szCs w:val="24"/>
                <w:lang w:val="en-US"/>
              </w:rPr>
            </w:pPr>
            <w:r w:rsidRPr="00515E5C">
              <w:rPr>
                <w:szCs w:val="24"/>
                <w:lang w:val="en-US"/>
              </w:rPr>
              <w:t>R</w:t>
            </w:r>
            <w:r w:rsidRPr="00EF2B02">
              <w:rPr>
                <w:szCs w:val="24"/>
                <w:lang w:val="en-US"/>
              </w:rPr>
              <w:t>efine monitoring methods.</w:t>
            </w:r>
          </w:p>
        </w:tc>
        <w:tc>
          <w:tcPr>
            <w:tcW w:w="1583" w:type="dxa"/>
            <w:shd w:val="clear" w:color="auto" w:fill="C4BC96" w:themeFill="background2" w:themeFillShade="BF"/>
            <w:vAlign w:val="center"/>
          </w:tcPr>
          <w:p w14:paraId="6F6AD652" w14:textId="300A420D" w:rsidR="00193FE6" w:rsidRPr="00515E5C" w:rsidRDefault="00193FE6" w:rsidP="00E50E22">
            <w:pPr>
              <w:jc w:val="both"/>
              <w:rPr>
                <w:szCs w:val="24"/>
                <w:lang w:val="en-US"/>
              </w:rPr>
            </w:pPr>
            <w:r w:rsidRPr="00EF2B02">
              <w:rPr>
                <w:szCs w:val="24"/>
                <w:lang w:val="en-US"/>
              </w:rPr>
              <w:t>Address gender-specific issues (water access, health, livelihoods).</w:t>
            </w:r>
          </w:p>
        </w:tc>
        <w:tc>
          <w:tcPr>
            <w:tcW w:w="1460" w:type="dxa"/>
            <w:shd w:val="clear" w:color="auto" w:fill="C4BC96" w:themeFill="background2" w:themeFillShade="BF"/>
            <w:vAlign w:val="center"/>
          </w:tcPr>
          <w:p w14:paraId="70ACEF7D" w14:textId="1494AED0" w:rsidR="00193FE6" w:rsidRPr="00515E5C" w:rsidRDefault="00193FE6" w:rsidP="00E50E22">
            <w:pPr>
              <w:jc w:val="both"/>
              <w:rPr>
                <w:szCs w:val="24"/>
                <w:lang w:val="en-US"/>
              </w:rPr>
            </w:pPr>
            <w:r w:rsidRPr="00EF2B02">
              <w:rPr>
                <w:szCs w:val="24"/>
                <w:lang w:val="en-US"/>
              </w:rPr>
              <w:t>Use results as neutral reference for resolving disputes.</w:t>
            </w:r>
          </w:p>
        </w:tc>
      </w:tr>
    </w:tbl>
    <w:p w14:paraId="4E68C069" w14:textId="77777777" w:rsidR="00D703DA" w:rsidRPr="00515E5C" w:rsidRDefault="00D703DA" w:rsidP="00E50E22">
      <w:pPr>
        <w:rPr>
          <w:szCs w:val="24"/>
          <w:lang w:val="en-US"/>
        </w:rPr>
      </w:pPr>
    </w:p>
    <w:p w14:paraId="57A08177" w14:textId="2E7CEF94" w:rsidR="008912D5" w:rsidRPr="00515E5C" w:rsidRDefault="008912D5" w:rsidP="00E50E22">
      <w:pPr>
        <w:pStyle w:val="Heading2"/>
        <w:spacing w:before="0" w:after="0"/>
        <w:rPr>
          <w:szCs w:val="24"/>
        </w:rPr>
      </w:pPr>
      <w:bookmarkStart w:id="20" w:name="_Toc209528085"/>
      <w:r w:rsidRPr="00515E5C">
        <w:rPr>
          <w:szCs w:val="24"/>
        </w:rPr>
        <w:t>3.2 Levels (scenarios) of Participatory Environmental Monitoring</w:t>
      </w:r>
      <w:bookmarkEnd w:id="20"/>
    </w:p>
    <w:p w14:paraId="43938939" w14:textId="329E8411" w:rsidR="008912D5" w:rsidRPr="00515E5C" w:rsidRDefault="008912D5" w:rsidP="00E50E22">
      <w:pPr>
        <w:shd w:val="clear" w:color="auto" w:fill="FFFFFF"/>
        <w:jc w:val="both"/>
        <w:rPr>
          <w:rFonts w:eastAsia="Times New Roman" w:cs="Times New Roman"/>
          <w:color w:val="0F0E0A"/>
          <w:szCs w:val="24"/>
          <w:highlight w:val="white"/>
        </w:rPr>
      </w:pPr>
      <w:r w:rsidRPr="00515E5C">
        <w:rPr>
          <w:rFonts w:eastAsia="Times New Roman" w:cs="Times New Roman"/>
          <w:color w:val="0F0E0A"/>
          <w:szCs w:val="24"/>
          <w:highlight w:val="white"/>
        </w:rPr>
        <w:t xml:space="preserve">Participatory Environmental Monitoring can be implemented at different levels, reflecting the depth of community involvement and shared responsibility, influence in decision-making, and capacity for independent monitoring. </w:t>
      </w:r>
      <w:r w:rsidRPr="00995242">
        <w:rPr>
          <w:rFonts w:eastAsia="Times New Roman" w:cs="Times New Roman"/>
          <w:color w:val="0F0E0A"/>
          <w:szCs w:val="24"/>
          <w:highlight w:val="yellow"/>
        </w:rPr>
        <w:t xml:space="preserve">The two </w:t>
      </w:r>
      <w:r w:rsidRPr="00515E5C">
        <w:rPr>
          <w:rFonts w:eastAsia="Times New Roman" w:cs="Times New Roman"/>
          <w:color w:val="0F0E0A"/>
          <w:szCs w:val="24"/>
          <w:highlight w:val="white"/>
        </w:rPr>
        <w:t xml:space="preserve">primary levels are </w:t>
      </w:r>
      <w:r w:rsidRPr="00515E5C">
        <w:rPr>
          <w:rFonts w:eastAsia="Times New Roman" w:cs="Times New Roman"/>
          <w:b/>
          <w:color w:val="0F0E0A"/>
          <w:szCs w:val="24"/>
          <w:highlight w:val="white"/>
        </w:rPr>
        <w:t>Collaborative</w:t>
      </w:r>
      <w:r w:rsidRPr="00515E5C">
        <w:rPr>
          <w:rFonts w:eastAsia="Times New Roman" w:cs="Times New Roman"/>
          <w:color w:val="0F0E0A"/>
          <w:szCs w:val="24"/>
          <w:highlight w:val="white"/>
        </w:rPr>
        <w:t xml:space="preserve">, </w:t>
      </w:r>
      <w:r w:rsidRPr="00515E5C">
        <w:rPr>
          <w:rFonts w:eastAsia="Times New Roman" w:cs="Times New Roman"/>
          <w:b/>
          <w:color w:val="0F0E0A"/>
          <w:szCs w:val="24"/>
          <w:highlight w:val="white"/>
        </w:rPr>
        <w:t xml:space="preserve">Empowerment and </w:t>
      </w:r>
      <w:r w:rsidR="00194CBE" w:rsidRPr="00515E5C">
        <w:rPr>
          <w:rFonts w:eastAsia="Times New Roman" w:cs="Times New Roman"/>
          <w:b/>
          <w:color w:val="0F0E0A"/>
          <w:szCs w:val="24"/>
          <w:highlight w:val="white"/>
        </w:rPr>
        <w:t>Community-Supervised Monitoring</w:t>
      </w:r>
      <w:r w:rsidRPr="00515E5C">
        <w:rPr>
          <w:rFonts w:eastAsia="Times New Roman" w:cs="Times New Roman"/>
          <w:b/>
          <w:color w:val="0F0E0A"/>
          <w:szCs w:val="24"/>
          <w:highlight w:val="white"/>
        </w:rPr>
        <w:t>;</w:t>
      </w:r>
      <w:r w:rsidRPr="00515E5C">
        <w:rPr>
          <w:rFonts w:eastAsia="Times New Roman" w:cs="Times New Roman"/>
          <w:color w:val="0F0E0A"/>
          <w:szCs w:val="24"/>
          <w:highlight w:val="white"/>
        </w:rPr>
        <w:t xml:space="preserve"> these levels allow flexibility in designing PEM systems that reflect local context, capacity, and governance structures.</w:t>
      </w:r>
    </w:p>
    <w:p w14:paraId="0E042521" w14:textId="77777777" w:rsidR="008912D5" w:rsidRPr="00515E5C" w:rsidRDefault="008912D5" w:rsidP="008F1A27">
      <w:pPr>
        <w:pStyle w:val="ListParagraph"/>
        <w:numPr>
          <w:ilvl w:val="0"/>
          <w:numId w:val="58"/>
        </w:numPr>
        <w:shd w:val="clear" w:color="auto" w:fill="FFFFFF"/>
        <w:spacing w:before="240" w:after="240"/>
        <w:jc w:val="both"/>
        <w:rPr>
          <w:rFonts w:eastAsia="Times New Roman" w:cs="Times New Roman"/>
          <w:b/>
          <w:color w:val="0F0E0A"/>
          <w:szCs w:val="24"/>
          <w:highlight w:val="white"/>
        </w:rPr>
      </w:pPr>
      <w:r w:rsidRPr="00515E5C">
        <w:rPr>
          <w:rFonts w:eastAsia="Times New Roman" w:cs="Times New Roman"/>
          <w:b/>
          <w:color w:val="0F0E0A"/>
          <w:szCs w:val="24"/>
          <w:highlight w:val="white"/>
        </w:rPr>
        <w:t xml:space="preserve">Empowerment level: </w:t>
      </w:r>
      <w:r w:rsidRPr="00515E5C">
        <w:rPr>
          <w:rFonts w:eastAsia="Times New Roman" w:cs="Times New Roman"/>
          <w:color w:val="0F0E0A"/>
          <w:szCs w:val="24"/>
          <w:highlight w:val="white"/>
        </w:rPr>
        <w:t xml:space="preserve">Communities take a leading role in the monitoring process while external </w:t>
      </w:r>
      <w:proofErr w:type="spellStart"/>
      <w:r w:rsidRPr="00515E5C">
        <w:rPr>
          <w:rFonts w:eastAsia="Times New Roman" w:cs="Times New Roman"/>
          <w:color w:val="0F0E0A"/>
          <w:szCs w:val="24"/>
          <w:highlight w:val="white"/>
        </w:rPr>
        <w:t>actors</w:t>
      </w:r>
      <w:proofErr w:type="spellEnd"/>
      <w:r w:rsidRPr="00515E5C">
        <w:rPr>
          <w:rFonts w:eastAsia="Times New Roman" w:cs="Times New Roman"/>
          <w:color w:val="0F0E0A"/>
          <w:szCs w:val="24"/>
          <w:highlight w:val="white"/>
        </w:rPr>
        <w:t xml:space="preserve"> such as government, private sector, NGOs act as facilitators or technical supporters rather than primary drivers of the process;</w:t>
      </w:r>
      <w:r w:rsidRPr="00515E5C">
        <w:rPr>
          <w:rFonts w:eastAsia="Times New Roman" w:cs="Times New Roman"/>
          <w:b/>
          <w:color w:val="0F0E0A"/>
          <w:szCs w:val="24"/>
          <w:highlight w:val="white"/>
        </w:rPr>
        <w:t xml:space="preserve"> </w:t>
      </w:r>
      <w:r w:rsidRPr="00515E5C">
        <w:rPr>
          <w:rFonts w:eastAsia="Times New Roman" w:cs="Times New Roman"/>
          <w:color w:val="0F0E0A"/>
          <w:szCs w:val="24"/>
          <w:highlight w:val="white"/>
        </w:rPr>
        <w:t>commonly referred to as the Doctor - Nurse working relationship of PEM.</w:t>
      </w:r>
      <w:r w:rsidRPr="00515E5C">
        <w:rPr>
          <w:rFonts w:eastAsia="Times New Roman" w:cs="Times New Roman"/>
          <w:b/>
          <w:color w:val="0F0E0A"/>
          <w:szCs w:val="24"/>
          <w:highlight w:val="white"/>
        </w:rPr>
        <w:t xml:space="preserve"> </w:t>
      </w:r>
      <w:r w:rsidRPr="00515E5C">
        <w:rPr>
          <w:rFonts w:eastAsia="Times New Roman" w:cs="Times New Roman"/>
          <w:color w:val="0F0E0A"/>
          <w:szCs w:val="24"/>
          <w:highlight w:val="white"/>
        </w:rPr>
        <w:t xml:space="preserve">Communities are trained and equipped to independently collect data, analyze results, and communicate findings. Empowerment fosters local ownership of </w:t>
      </w:r>
      <w:r w:rsidRPr="00515E5C">
        <w:rPr>
          <w:rFonts w:eastAsia="Times New Roman" w:cs="Times New Roman"/>
          <w:color w:val="0F0E0A"/>
          <w:szCs w:val="24"/>
          <w:highlight w:val="white"/>
        </w:rPr>
        <w:lastRenderedPageBreak/>
        <w:t>environmental outcomes, strengthens community capacity to advocate for change and sustainability of monitoring efforts.</w:t>
      </w:r>
    </w:p>
    <w:p w14:paraId="50111929" w14:textId="77777777" w:rsidR="008912D5" w:rsidRPr="00515E5C" w:rsidRDefault="008912D5" w:rsidP="008F1A27">
      <w:pPr>
        <w:pStyle w:val="ListParagraph"/>
        <w:numPr>
          <w:ilvl w:val="0"/>
          <w:numId w:val="58"/>
        </w:numPr>
        <w:shd w:val="clear" w:color="auto" w:fill="FFFFFF"/>
        <w:spacing w:before="240" w:after="240"/>
        <w:jc w:val="both"/>
        <w:rPr>
          <w:rFonts w:eastAsia="Times New Roman" w:cs="Times New Roman"/>
          <w:color w:val="0F0E0A"/>
          <w:szCs w:val="24"/>
          <w:highlight w:val="white"/>
        </w:rPr>
      </w:pPr>
      <w:r w:rsidRPr="00515E5C">
        <w:rPr>
          <w:rFonts w:eastAsia="Times New Roman" w:cs="Times New Roman"/>
          <w:b/>
          <w:color w:val="0F0E0A"/>
          <w:szCs w:val="24"/>
          <w:highlight w:val="white"/>
        </w:rPr>
        <w:t>Collaborative level</w:t>
      </w:r>
      <w:r w:rsidRPr="00515E5C">
        <w:rPr>
          <w:rFonts w:eastAsia="Times New Roman" w:cs="Times New Roman"/>
          <w:color w:val="0F0E0A"/>
          <w:szCs w:val="24"/>
          <w:highlight w:val="white"/>
        </w:rPr>
        <w:t xml:space="preserve">: at this level, communities work together with government agencies, industry representatives, and civil society to monitor environmental impacts. Decision-making is shared, with stakeholders jointly setting objectives, selecting monitoring indicators, and reviewing results. The focus is on building partnerships and trust, ensuring that all actors contribute knowledge, resources, and expertise. </w:t>
      </w:r>
    </w:p>
    <w:p w14:paraId="796C1AC0" w14:textId="5690F511" w:rsidR="00194CBE" w:rsidRPr="00515E5C" w:rsidRDefault="00194CBE" w:rsidP="008F1A27">
      <w:pPr>
        <w:pStyle w:val="ListParagraph"/>
        <w:numPr>
          <w:ilvl w:val="0"/>
          <w:numId w:val="58"/>
        </w:numPr>
        <w:shd w:val="clear" w:color="auto" w:fill="FFFFFF"/>
        <w:spacing w:before="240" w:after="240"/>
        <w:jc w:val="both"/>
        <w:rPr>
          <w:rFonts w:eastAsia="Times New Roman" w:cs="Times New Roman"/>
          <w:color w:val="0F0E0A"/>
          <w:szCs w:val="24"/>
          <w:highlight w:val="white"/>
        </w:rPr>
      </w:pPr>
      <w:r w:rsidRPr="00515E5C">
        <w:rPr>
          <w:rFonts w:eastAsia="Times New Roman" w:cs="Times New Roman"/>
          <w:b/>
          <w:bCs/>
          <w:color w:val="0F0E0A"/>
          <w:szCs w:val="24"/>
          <w:highlight w:val="white"/>
        </w:rPr>
        <w:t>Community-Supervised level:</w:t>
      </w:r>
      <w:r w:rsidRPr="00515E5C">
        <w:rPr>
          <w:rFonts w:eastAsia="Times New Roman" w:cs="Times New Roman"/>
          <w:color w:val="0F0E0A"/>
          <w:szCs w:val="24"/>
          <w:highlight w:val="white"/>
        </w:rPr>
        <w:t xml:space="preserve"> here, monitoring tasks are performed by external experts (company staff, contractors, or State agencies), while community members oversee the process. For example, in determining the quality of water/soil/air, </w:t>
      </w:r>
      <w:r w:rsidR="002644B3" w:rsidRPr="00515E5C">
        <w:rPr>
          <w:rFonts w:eastAsia="Times New Roman" w:cs="Times New Roman"/>
          <w:color w:val="0F0E0A"/>
          <w:szCs w:val="24"/>
          <w:highlight w:val="white"/>
        </w:rPr>
        <w:t>c</w:t>
      </w:r>
      <w:r w:rsidRPr="00515E5C">
        <w:rPr>
          <w:rFonts w:eastAsia="Times New Roman" w:cs="Times New Roman"/>
          <w:color w:val="0F0E0A"/>
          <w:szCs w:val="24"/>
          <w:highlight w:val="white"/>
        </w:rPr>
        <w:t>ommunities track how samples are collected, maintain custody, and verify results, ensuring transparency and accountability.</w:t>
      </w:r>
    </w:p>
    <w:p w14:paraId="3AFF203F" w14:textId="12166B24" w:rsidR="008912D5" w:rsidRPr="00515E5C" w:rsidRDefault="002644B3" w:rsidP="00E50E22">
      <w:pPr>
        <w:shd w:val="clear" w:color="auto" w:fill="FFFFFF"/>
        <w:spacing w:before="240" w:after="240"/>
        <w:jc w:val="both"/>
        <w:rPr>
          <w:rFonts w:eastAsia="Times New Roman" w:cs="Times New Roman"/>
          <w:color w:val="0F0E0A"/>
          <w:szCs w:val="24"/>
          <w:highlight w:val="white"/>
        </w:rPr>
      </w:pPr>
      <w:r w:rsidRPr="00515E5C">
        <w:rPr>
          <w:rFonts w:eastAsia="Times New Roman" w:cs="Times New Roman"/>
          <w:color w:val="0F0E0A"/>
          <w:szCs w:val="24"/>
          <w:highlight w:val="white"/>
        </w:rPr>
        <w:t>K</w:t>
      </w:r>
      <w:r w:rsidR="008912D5" w:rsidRPr="00515E5C">
        <w:rPr>
          <w:rFonts w:eastAsia="Times New Roman" w:cs="Times New Roman"/>
          <w:color w:val="0F0E0A"/>
          <w:szCs w:val="24"/>
          <w:highlight w:val="white"/>
        </w:rPr>
        <w:t xml:space="preserve">enya has </w:t>
      </w:r>
      <w:r w:rsidR="008912D5" w:rsidRPr="00AC6A2A">
        <w:rPr>
          <w:rFonts w:eastAsia="Times New Roman" w:cs="Times New Roman"/>
          <w:b/>
          <w:color w:val="0F0E0A"/>
          <w:szCs w:val="24"/>
          <w:highlight w:val="yellow"/>
        </w:rPr>
        <w:t>adopted the empowerment level</w:t>
      </w:r>
      <w:r w:rsidR="008912D5" w:rsidRPr="00AC6A2A">
        <w:rPr>
          <w:rFonts w:eastAsia="Times New Roman" w:cs="Times New Roman"/>
          <w:color w:val="0F0E0A"/>
          <w:szCs w:val="24"/>
          <w:highlight w:val="yellow"/>
        </w:rPr>
        <w:t xml:space="preserve"> as the preferred model for PEM in the mining sector</w:t>
      </w:r>
      <w:r w:rsidR="008912D5" w:rsidRPr="00515E5C">
        <w:rPr>
          <w:rFonts w:eastAsia="Times New Roman" w:cs="Times New Roman"/>
          <w:color w:val="0F0E0A"/>
          <w:szCs w:val="24"/>
          <w:highlight w:val="white"/>
        </w:rPr>
        <w:t xml:space="preserve">. This approach aligns with the country’s constitutional emphasis on public participation (Article 10) and devolution, EMCA, Cap 387, which grants communities a stronger voice in decision-making. By prioritizing empowerment, Kenya ensures that communities are not only consulted but are actively leading the monitoring process collecting data, co-analyzing results, and advocating for corrective actions where necessary. This model enhances transparency, reduces conflict between communities and developers, and supports equitable benefit sharing from natural resource projects. </w:t>
      </w:r>
    </w:p>
    <w:p w14:paraId="65465E67" w14:textId="6884EF5F" w:rsidR="008912D5" w:rsidRPr="00515E5C" w:rsidRDefault="008912D5" w:rsidP="00E50E22">
      <w:pPr>
        <w:jc w:val="both"/>
        <w:rPr>
          <w:rFonts w:eastAsia="Times New Roman" w:cs="Times New Roman"/>
          <w:color w:val="0F0E0A"/>
          <w:szCs w:val="24"/>
        </w:rPr>
      </w:pPr>
      <w:r w:rsidRPr="00515E5C">
        <w:rPr>
          <w:rFonts w:eastAsia="Times New Roman" w:cs="Times New Roman"/>
          <w:color w:val="0F0E0A"/>
          <w:szCs w:val="24"/>
          <w:highlight w:val="white"/>
        </w:rPr>
        <w:t>Further, the Kenyan PEM model is implemented through Participatory Environmental Monitoring Committees (PEMCs</w:t>
      </w:r>
      <w:r w:rsidRPr="00515E5C">
        <w:rPr>
          <w:rFonts w:eastAsia="Times New Roman" w:cs="Times New Roman"/>
          <w:b/>
          <w:color w:val="0F0E0A"/>
          <w:szCs w:val="24"/>
          <w:highlight w:val="white"/>
        </w:rPr>
        <w:t>)</w:t>
      </w:r>
      <w:r w:rsidRPr="00515E5C">
        <w:rPr>
          <w:rFonts w:eastAsia="Times New Roman" w:cs="Times New Roman"/>
          <w:color w:val="0F0E0A"/>
          <w:szCs w:val="24"/>
          <w:highlight w:val="white"/>
        </w:rPr>
        <w:t xml:space="preserve">. These committees are site-specific, meaning each major mining site or cluster of nearby sites has its own committee tailored to the unique environmental and social context of the area. This site-specific approach ensures that monitoring remains contextualized, responsive to local concerns, and capable of addressing site-specific environmental challenges. It also creates a clear link between community participation and measurable environmental outcomes. </w:t>
      </w:r>
      <w:r w:rsidRPr="00515E5C">
        <w:rPr>
          <w:rFonts w:eastAsia="Times New Roman" w:cs="Times New Roman"/>
          <w:color w:val="0F0E0A"/>
          <w:szCs w:val="24"/>
        </w:rPr>
        <w:t>Currently, the committee is administratively recognized on an interim basis and is expected to be formally anchored in the ongoing review of the Mine Health, Safety, and Environment Regulations, 2025.</w:t>
      </w:r>
    </w:p>
    <w:p w14:paraId="654CD99E" w14:textId="223C94ED" w:rsidR="007A6259" w:rsidRPr="00515E5C" w:rsidRDefault="007A6259" w:rsidP="00E50E22">
      <w:pPr>
        <w:pStyle w:val="Heading2"/>
        <w:rPr>
          <w:szCs w:val="24"/>
          <w:lang w:val="en-US"/>
        </w:rPr>
      </w:pPr>
      <w:bookmarkStart w:id="21" w:name="_Toc209528086"/>
      <w:r w:rsidRPr="00515E5C">
        <w:rPr>
          <w:szCs w:val="24"/>
          <w:lang w:val="en-US"/>
        </w:rPr>
        <w:t>3.3 Preconditions for Effective PEM</w:t>
      </w:r>
      <w:bookmarkEnd w:id="21"/>
    </w:p>
    <w:p w14:paraId="50457BDB" w14:textId="77777777" w:rsidR="007A6259" w:rsidRPr="007A6259" w:rsidRDefault="007A6259" w:rsidP="00E50E22">
      <w:pPr>
        <w:jc w:val="both"/>
        <w:rPr>
          <w:szCs w:val="24"/>
          <w:lang w:val="en-US"/>
        </w:rPr>
      </w:pPr>
      <w:r w:rsidRPr="007A6259">
        <w:rPr>
          <w:szCs w:val="24"/>
          <w:lang w:val="en-US"/>
        </w:rPr>
        <w:t>While Participatory Environmental Monitoring (PEM) is flexible and adaptable to diverse contexts, its success requires a strong commitment from all parties and a basic foundation of environmental governance. Although exact thresholds are difficult to define, the following conditions should be considered before initiating PEM:</w:t>
      </w:r>
    </w:p>
    <w:p w14:paraId="14AD6B42" w14:textId="424C03D3" w:rsidR="007A6259" w:rsidRPr="007A6259" w:rsidRDefault="007A6259" w:rsidP="008F1A27">
      <w:pPr>
        <w:numPr>
          <w:ilvl w:val="0"/>
          <w:numId w:val="59"/>
        </w:numPr>
        <w:jc w:val="both"/>
        <w:rPr>
          <w:szCs w:val="24"/>
          <w:lang w:val="en-US"/>
        </w:rPr>
      </w:pPr>
      <w:r w:rsidRPr="007A6259">
        <w:rPr>
          <w:b/>
          <w:bCs/>
          <w:szCs w:val="24"/>
          <w:lang w:val="en-US"/>
        </w:rPr>
        <w:lastRenderedPageBreak/>
        <w:t xml:space="preserve">Existence of </w:t>
      </w:r>
      <w:r w:rsidRPr="00AC6A2A">
        <w:rPr>
          <w:b/>
          <w:bCs/>
          <w:szCs w:val="24"/>
          <w:highlight w:val="yellow"/>
          <w:lang w:val="en-US"/>
        </w:rPr>
        <w:t>Environmental Regulations</w:t>
      </w:r>
      <w:r w:rsidRPr="007A6259">
        <w:rPr>
          <w:b/>
          <w:bCs/>
          <w:szCs w:val="24"/>
          <w:lang w:val="en-US"/>
        </w:rPr>
        <w:t>:</w:t>
      </w:r>
      <w:r w:rsidRPr="007A6259">
        <w:rPr>
          <w:szCs w:val="24"/>
          <w:lang w:val="en-US"/>
        </w:rPr>
        <w:t xml:space="preserve"> There must be a legal framework</w:t>
      </w:r>
      <w:r w:rsidRPr="00515E5C">
        <w:rPr>
          <w:szCs w:val="24"/>
          <w:lang w:val="en-US"/>
        </w:rPr>
        <w:t xml:space="preserve"> </w:t>
      </w:r>
      <w:r w:rsidRPr="007A6259">
        <w:rPr>
          <w:szCs w:val="24"/>
          <w:lang w:val="en-US"/>
        </w:rPr>
        <w:t>requiring mining operators to comply with environmental standards.</w:t>
      </w:r>
    </w:p>
    <w:p w14:paraId="5BF88FA0" w14:textId="77777777" w:rsidR="007A6259" w:rsidRPr="007A6259" w:rsidRDefault="007A6259" w:rsidP="008F1A27">
      <w:pPr>
        <w:numPr>
          <w:ilvl w:val="0"/>
          <w:numId w:val="59"/>
        </w:numPr>
        <w:jc w:val="both"/>
        <w:rPr>
          <w:szCs w:val="24"/>
          <w:lang w:val="en-US"/>
        </w:rPr>
      </w:pPr>
      <w:r w:rsidRPr="007A6259">
        <w:rPr>
          <w:b/>
          <w:bCs/>
          <w:szCs w:val="24"/>
          <w:lang w:val="en-US"/>
        </w:rPr>
        <w:t>Responsiveness of State Institutions:</w:t>
      </w:r>
      <w:r w:rsidRPr="007A6259">
        <w:rPr>
          <w:szCs w:val="24"/>
          <w:lang w:val="en-US"/>
        </w:rPr>
        <w:t xml:space="preserve"> Government agencies and elected officials overseeing mining should be willing and able to engage with PEM processes and act on findings.</w:t>
      </w:r>
    </w:p>
    <w:p w14:paraId="69AAE65B" w14:textId="77777777" w:rsidR="007A6259" w:rsidRPr="007A6259" w:rsidRDefault="007A6259" w:rsidP="008F1A27">
      <w:pPr>
        <w:numPr>
          <w:ilvl w:val="0"/>
          <w:numId w:val="59"/>
        </w:numPr>
        <w:jc w:val="both"/>
        <w:rPr>
          <w:szCs w:val="24"/>
          <w:lang w:val="en-US"/>
        </w:rPr>
      </w:pPr>
      <w:r w:rsidRPr="007A6259">
        <w:rPr>
          <w:b/>
          <w:bCs/>
          <w:szCs w:val="24"/>
          <w:lang w:val="en-US"/>
        </w:rPr>
        <w:t>Safety and Security:</w:t>
      </w:r>
      <w:r w:rsidRPr="007A6259">
        <w:rPr>
          <w:szCs w:val="24"/>
          <w:lang w:val="en-US"/>
        </w:rPr>
        <w:t xml:space="preserve"> All participants, especially community members, must be assured of personal safety while engaging in monitoring activities.</w:t>
      </w:r>
    </w:p>
    <w:p w14:paraId="5C542D37" w14:textId="77777777" w:rsidR="007A6259" w:rsidRPr="00515E5C" w:rsidRDefault="007A6259" w:rsidP="008F1A27">
      <w:pPr>
        <w:numPr>
          <w:ilvl w:val="0"/>
          <w:numId w:val="59"/>
        </w:numPr>
        <w:jc w:val="both"/>
        <w:rPr>
          <w:szCs w:val="24"/>
          <w:lang w:val="en-US"/>
        </w:rPr>
      </w:pPr>
      <w:r w:rsidRPr="007A6259">
        <w:rPr>
          <w:b/>
          <w:bCs/>
          <w:szCs w:val="24"/>
          <w:lang w:val="en-US"/>
        </w:rPr>
        <w:t>Willingness of Stakeholders:</w:t>
      </w:r>
      <w:r w:rsidRPr="007A6259">
        <w:rPr>
          <w:szCs w:val="24"/>
          <w:lang w:val="en-US"/>
        </w:rPr>
        <w:t xml:space="preserve"> Mining companies, regulators, and communities must demonstrate readiness to participate collaboratively in the monitoring process.</w:t>
      </w:r>
    </w:p>
    <w:p w14:paraId="2CA030CF" w14:textId="65756AA3" w:rsidR="007A6259" w:rsidRPr="00515E5C" w:rsidRDefault="007A6259" w:rsidP="008F1A27">
      <w:pPr>
        <w:numPr>
          <w:ilvl w:val="0"/>
          <w:numId w:val="59"/>
        </w:numPr>
        <w:jc w:val="both"/>
        <w:rPr>
          <w:szCs w:val="24"/>
          <w:lang w:val="en-US"/>
        </w:rPr>
      </w:pPr>
      <w:r w:rsidRPr="00515E5C">
        <w:rPr>
          <w:b/>
          <w:bCs/>
          <w:szCs w:val="24"/>
        </w:rPr>
        <w:t>Sufficient time</w:t>
      </w:r>
      <w:r w:rsidR="00F360E8" w:rsidRPr="00515E5C">
        <w:rPr>
          <w:szCs w:val="24"/>
        </w:rPr>
        <w:t xml:space="preserve">: </w:t>
      </w:r>
      <w:r w:rsidRPr="00515E5C">
        <w:rPr>
          <w:szCs w:val="24"/>
        </w:rPr>
        <w:t>Adequate time must be allocated to build trust with communities and conduct meaningful monitoring activities.</w:t>
      </w:r>
    </w:p>
    <w:p w14:paraId="7B4D79D7" w14:textId="187D49DF" w:rsidR="007A6259" w:rsidRPr="00515E5C" w:rsidRDefault="007A6259" w:rsidP="008F1A27">
      <w:pPr>
        <w:numPr>
          <w:ilvl w:val="0"/>
          <w:numId w:val="59"/>
        </w:numPr>
        <w:jc w:val="both"/>
        <w:rPr>
          <w:szCs w:val="24"/>
          <w:lang w:val="en-US"/>
        </w:rPr>
      </w:pPr>
      <w:r w:rsidRPr="00515E5C">
        <w:rPr>
          <w:b/>
          <w:bCs/>
          <w:szCs w:val="24"/>
        </w:rPr>
        <w:t>Sufficient funding</w:t>
      </w:r>
      <w:r w:rsidRPr="00515E5C">
        <w:rPr>
          <w:szCs w:val="24"/>
        </w:rPr>
        <w:t xml:space="preserve"> is also necessary, though PEM is not inherently expensive; initiatives can range from sophisticated approaches using specialized equipment to simple methods such as photographs and visual observations.</w:t>
      </w:r>
    </w:p>
    <w:p w14:paraId="0C9204C2" w14:textId="179955A6" w:rsidR="000D54EA" w:rsidRPr="007A6259" w:rsidRDefault="000D54EA" w:rsidP="008F1A27">
      <w:pPr>
        <w:numPr>
          <w:ilvl w:val="0"/>
          <w:numId w:val="59"/>
        </w:numPr>
        <w:jc w:val="both"/>
        <w:rPr>
          <w:szCs w:val="24"/>
          <w:lang w:val="en-US"/>
        </w:rPr>
      </w:pPr>
      <w:r w:rsidRPr="00515E5C">
        <w:rPr>
          <w:b/>
          <w:bCs/>
          <w:szCs w:val="24"/>
        </w:rPr>
        <w:t>Recognize the limits of PEM:</w:t>
      </w:r>
      <w:r w:rsidRPr="00515E5C">
        <w:rPr>
          <w:szCs w:val="24"/>
        </w:rPr>
        <w:t xml:space="preserve"> Participatory monitoring cannot prevent all environmental, social, cultural, or spiritual impacts of mining. Impacts such as opposition to large-scale mining operations, displacement of families or disruption of community heritage—may still occur. In such cases, PEM serves as a valuable tool to reduce risks, enhance accountability, and build trust, but it must be complemented by broader governance measures and policies to address residual impacts and structural concerns.</w:t>
      </w:r>
    </w:p>
    <w:p w14:paraId="2EBA8F61" w14:textId="77777777" w:rsidR="007A6259" w:rsidRPr="00515E5C" w:rsidRDefault="007A6259" w:rsidP="00E50E22">
      <w:pPr>
        <w:jc w:val="both"/>
        <w:rPr>
          <w:szCs w:val="24"/>
          <w:lang w:val="en-US"/>
        </w:rPr>
      </w:pPr>
    </w:p>
    <w:p w14:paraId="6305686A" w14:textId="77777777" w:rsidR="007D6FC1" w:rsidRPr="00515E5C" w:rsidRDefault="007D6FC1" w:rsidP="00E50E22">
      <w:pPr>
        <w:shd w:val="clear" w:color="auto" w:fill="FFFFFF"/>
        <w:spacing w:before="240" w:after="240"/>
        <w:jc w:val="both"/>
        <w:rPr>
          <w:rFonts w:eastAsia="Times New Roman" w:cs="Times New Roman"/>
          <w:color w:val="0F0E0A"/>
          <w:szCs w:val="24"/>
          <w:highlight w:val="yellow"/>
        </w:rPr>
      </w:pPr>
    </w:p>
    <w:p w14:paraId="6183A23E" w14:textId="77777777" w:rsidR="007D6FC1" w:rsidRPr="00515E5C" w:rsidRDefault="007D6FC1" w:rsidP="00E50E22">
      <w:pPr>
        <w:shd w:val="clear" w:color="auto" w:fill="FFFFFF"/>
        <w:spacing w:before="240" w:after="240"/>
        <w:jc w:val="both"/>
        <w:rPr>
          <w:rFonts w:eastAsia="Times New Roman" w:cs="Times New Roman"/>
          <w:color w:val="0F0E0A"/>
          <w:szCs w:val="24"/>
          <w:highlight w:val="yellow"/>
        </w:rPr>
      </w:pPr>
    </w:p>
    <w:p w14:paraId="11F40868" w14:textId="77777777" w:rsidR="007D6FC1" w:rsidRPr="00515E5C" w:rsidRDefault="007D6FC1" w:rsidP="00E50E22">
      <w:pPr>
        <w:shd w:val="clear" w:color="auto" w:fill="FFFFFF"/>
        <w:spacing w:before="240" w:after="240"/>
        <w:jc w:val="both"/>
        <w:rPr>
          <w:rFonts w:eastAsia="Times New Roman" w:cs="Times New Roman"/>
          <w:color w:val="0F0E0A"/>
          <w:szCs w:val="24"/>
          <w:highlight w:val="yellow"/>
        </w:rPr>
      </w:pPr>
    </w:p>
    <w:p w14:paraId="59F33620" w14:textId="77777777" w:rsidR="007D6FC1" w:rsidRPr="00515E5C" w:rsidRDefault="007D6FC1" w:rsidP="00E50E22">
      <w:pPr>
        <w:shd w:val="clear" w:color="auto" w:fill="FFFFFF"/>
        <w:spacing w:before="240" w:after="240"/>
        <w:jc w:val="both"/>
        <w:rPr>
          <w:rFonts w:eastAsia="Times New Roman" w:cs="Times New Roman"/>
          <w:color w:val="0F0E0A"/>
          <w:szCs w:val="24"/>
          <w:highlight w:val="yellow"/>
        </w:rPr>
      </w:pPr>
    </w:p>
    <w:p w14:paraId="62705A3E" w14:textId="77777777" w:rsidR="007D6FC1" w:rsidRPr="00515E5C" w:rsidRDefault="007D6FC1" w:rsidP="00E50E22">
      <w:pPr>
        <w:shd w:val="clear" w:color="auto" w:fill="FFFFFF"/>
        <w:spacing w:before="240" w:after="240"/>
        <w:jc w:val="both"/>
        <w:rPr>
          <w:rFonts w:eastAsia="Times New Roman" w:cs="Times New Roman"/>
          <w:color w:val="0F0E0A"/>
          <w:szCs w:val="24"/>
          <w:highlight w:val="yellow"/>
        </w:rPr>
      </w:pPr>
    </w:p>
    <w:p w14:paraId="0B42D697" w14:textId="77777777" w:rsidR="007D6FC1" w:rsidRPr="00515E5C" w:rsidRDefault="007D6FC1" w:rsidP="00E50E22">
      <w:pPr>
        <w:shd w:val="clear" w:color="auto" w:fill="FFFFFF"/>
        <w:spacing w:before="240" w:after="240"/>
        <w:jc w:val="both"/>
        <w:rPr>
          <w:rFonts w:eastAsia="Times New Roman" w:cs="Times New Roman"/>
          <w:color w:val="0F0E0A"/>
          <w:szCs w:val="24"/>
          <w:highlight w:val="yellow"/>
        </w:rPr>
      </w:pPr>
    </w:p>
    <w:p w14:paraId="1E2F1F12" w14:textId="77777777" w:rsidR="007D6FC1" w:rsidRPr="00515E5C" w:rsidRDefault="007D6FC1" w:rsidP="00E50E22">
      <w:pPr>
        <w:shd w:val="clear" w:color="auto" w:fill="FFFFFF"/>
        <w:spacing w:before="240" w:after="240"/>
        <w:jc w:val="both"/>
        <w:rPr>
          <w:rFonts w:eastAsia="Times New Roman" w:cs="Times New Roman"/>
          <w:color w:val="0F0E0A"/>
          <w:szCs w:val="24"/>
          <w:highlight w:val="yellow"/>
        </w:rPr>
      </w:pPr>
    </w:p>
    <w:p w14:paraId="10C7C292" w14:textId="77777777" w:rsidR="007D6FC1" w:rsidRPr="00515E5C" w:rsidRDefault="007D6FC1" w:rsidP="00E50E22">
      <w:pPr>
        <w:shd w:val="clear" w:color="auto" w:fill="FFFFFF"/>
        <w:spacing w:before="240" w:after="240"/>
        <w:jc w:val="both"/>
        <w:rPr>
          <w:rFonts w:eastAsia="Times New Roman" w:cs="Times New Roman"/>
          <w:color w:val="0F0E0A"/>
          <w:szCs w:val="24"/>
          <w:highlight w:val="yellow"/>
        </w:rPr>
      </w:pPr>
    </w:p>
    <w:p w14:paraId="5A800406" w14:textId="77777777" w:rsidR="007D6FC1" w:rsidRPr="00515E5C" w:rsidRDefault="007D6FC1" w:rsidP="00E50E22">
      <w:pPr>
        <w:shd w:val="clear" w:color="auto" w:fill="FFFFFF"/>
        <w:spacing w:before="240" w:after="240"/>
        <w:jc w:val="both"/>
        <w:rPr>
          <w:rFonts w:eastAsia="Times New Roman" w:cs="Times New Roman"/>
          <w:color w:val="0F0E0A"/>
          <w:szCs w:val="24"/>
          <w:highlight w:val="yellow"/>
        </w:rPr>
      </w:pPr>
    </w:p>
    <w:p w14:paraId="7C2741BA" w14:textId="77777777" w:rsidR="007D6FC1" w:rsidRPr="00515E5C" w:rsidRDefault="007D6FC1" w:rsidP="00E50E22">
      <w:pPr>
        <w:shd w:val="clear" w:color="auto" w:fill="FFFFFF"/>
        <w:spacing w:before="240" w:after="240"/>
        <w:jc w:val="both"/>
        <w:rPr>
          <w:rFonts w:eastAsia="Times New Roman" w:cs="Times New Roman"/>
          <w:color w:val="0F0E0A"/>
          <w:szCs w:val="24"/>
          <w:highlight w:val="yellow"/>
        </w:rPr>
      </w:pPr>
    </w:p>
    <w:p w14:paraId="09117DD3" w14:textId="77777777" w:rsidR="007D6FC1" w:rsidRPr="00515E5C" w:rsidRDefault="007D6FC1" w:rsidP="00E50E22">
      <w:pPr>
        <w:shd w:val="clear" w:color="auto" w:fill="FFFFFF"/>
        <w:spacing w:before="240" w:after="240"/>
        <w:jc w:val="both"/>
        <w:rPr>
          <w:rFonts w:eastAsia="Times New Roman" w:cs="Times New Roman"/>
          <w:color w:val="0F0E0A"/>
          <w:szCs w:val="24"/>
          <w:highlight w:val="yellow"/>
        </w:rPr>
      </w:pPr>
    </w:p>
    <w:p w14:paraId="4C91F4EE" w14:textId="77777777" w:rsidR="007D6FC1" w:rsidRPr="00515E5C" w:rsidRDefault="008F1A27" w:rsidP="00E50E22">
      <w:pPr>
        <w:pStyle w:val="Heading1"/>
        <w:rPr>
          <w:szCs w:val="24"/>
        </w:rPr>
      </w:pPr>
      <w:bookmarkStart w:id="22" w:name="_Toc209528087"/>
      <w:r w:rsidRPr="00515E5C">
        <w:rPr>
          <w:szCs w:val="24"/>
        </w:rPr>
        <w:t>Chapter 4: Governance Framework for Participatory Environmental Monitoring (PEM) in Kenya’s Mining Sector</w:t>
      </w:r>
      <w:bookmarkEnd w:id="22"/>
    </w:p>
    <w:p w14:paraId="166E3604" w14:textId="77777777" w:rsidR="007D6FC1" w:rsidRPr="00515E5C" w:rsidRDefault="008F1A27" w:rsidP="00E50E22">
      <w:pPr>
        <w:shd w:val="clear" w:color="auto" w:fill="FFFFFF"/>
        <w:spacing w:before="240" w:after="240"/>
        <w:jc w:val="both"/>
        <w:rPr>
          <w:rFonts w:eastAsia="Times New Roman" w:cs="Times New Roman"/>
          <w:color w:val="0F0E0A"/>
          <w:szCs w:val="24"/>
          <w:lang w:val="en-US"/>
        </w:rPr>
      </w:pPr>
      <w:r w:rsidRPr="00515E5C">
        <w:rPr>
          <w:rFonts w:eastAsia="Times New Roman" w:cs="Times New Roman"/>
          <w:color w:val="0F0E0A"/>
          <w:szCs w:val="24"/>
          <w:lang w:val="en-US"/>
        </w:rPr>
        <w:t xml:space="preserve">In Kenya, PEM is operationalized through </w:t>
      </w:r>
      <w:r w:rsidRPr="00515E5C">
        <w:rPr>
          <w:rFonts w:eastAsia="Times New Roman" w:cs="Times New Roman"/>
          <w:bCs/>
          <w:color w:val="0F0E0A"/>
          <w:szCs w:val="24"/>
          <w:lang w:val="en-US"/>
        </w:rPr>
        <w:t>Participatory Environmental Monitoring Committees (PEMCs)</w:t>
      </w:r>
      <w:r w:rsidRPr="00515E5C">
        <w:rPr>
          <w:rFonts w:eastAsia="Times New Roman" w:cs="Times New Roman"/>
          <w:color w:val="0F0E0A"/>
          <w:szCs w:val="24"/>
          <w:lang w:val="en-US"/>
        </w:rPr>
        <w:t xml:space="preserve"> established at the community and project level. These committees serve as the primary platform for dialogue, joint decision-making, and oversight of environmental performance throughout the mining life cycle. By providing a formal mechanism for stakeholder participation, PEMCs help to build trust among mining companies, government agencies, and local communities, while ensuring that environmental and social concerns are promptly identified and addressed. This chapter outlines the framework for implementing PEMCs in the mining sector.</w:t>
      </w:r>
    </w:p>
    <w:p w14:paraId="1D1AEBFB" w14:textId="77777777" w:rsidR="007D6FC1" w:rsidRPr="00515E5C" w:rsidRDefault="008F1A27" w:rsidP="00E50E22">
      <w:pPr>
        <w:pStyle w:val="Heading2"/>
        <w:rPr>
          <w:szCs w:val="24"/>
          <w:highlight w:val="white"/>
        </w:rPr>
      </w:pPr>
      <w:bookmarkStart w:id="23" w:name="_Toc209528088"/>
      <w:r w:rsidRPr="00515E5C">
        <w:rPr>
          <w:rFonts w:eastAsia="Times New Roman" w:cs="Times New Roman"/>
          <w:color w:val="0F0E0A"/>
          <w:szCs w:val="24"/>
        </w:rPr>
        <w:t>4</w:t>
      </w:r>
      <w:r w:rsidRPr="00515E5C">
        <w:rPr>
          <w:szCs w:val="24"/>
          <w:highlight w:val="white"/>
        </w:rPr>
        <w:t>.1 Establishment of the PEM Committee</w:t>
      </w:r>
      <w:bookmarkEnd w:id="23"/>
    </w:p>
    <w:p w14:paraId="2CDBBC53" w14:textId="77777777" w:rsidR="007D6FC1" w:rsidRPr="00515E5C" w:rsidRDefault="008F1A27" w:rsidP="00E50E22">
      <w:pPr>
        <w:pStyle w:val="Heading3"/>
        <w:spacing w:before="0" w:after="0"/>
        <w:rPr>
          <w:szCs w:val="24"/>
          <w:highlight w:val="white"/>
        </w:rPr>
      </w:pPr>
      <w:bookmarkStart w:id="24" w:name="_Toc209528089"/>
      <w:r w:rsidRPr="00515E5C">
        <w:rPr>
          <w:szCs w:val="24"/>
          <w:highlight w:val="white"/>
        </w:rPr>
        <w:t>4.1.1 Constitution of the Committee</w:t>
      </w:r>
      <w:bookmarkEnd w:id="24"/>
    </w:p>
    <w:p w14:paraId="04D48237" w14:textId="77777777" w:rsidR="007D6FC1" w:rsidRPr="00515E5C" w:rsidRDefault="008F1A27" w:rsidP="00E50E22">
      <w:pPr>
        <w:jc w:val="both"/>
        <w:rPr>
          <w:rFonts w:eastAsia="Times New Roman" w:cs="Times New Roman"/>
          <w:color w:val="0F0E0A"/>
          <w:szCs w:val="24"/>
          <w:highlight w:val="white"/>
        </w:rPr>
      </w:pPr>
      <w:r w:rsidRPr="00515E5C">
        <w:rPr>
          <w:rFonts w:eastAsia="Times New Roman" w:cs="Times New Roman"/>
          <w:color w:val="0F0E0A"/>
          <w:szCs w:val="24"/>
          <w:highlight w:val="white"/>
        </w:rPr>
        <w:t xml:space="preserve">The PEM Committee is constituted from members of the community living in and around the mining </w:t>
      </w:r>
      <w:r w:rsidRPr="00515E5C">
        <w:rPr>
          <w:rFonts w:eastAsia="Times New Roman" w:cs="Times New Roman"/>
          <w:color w:val="0F0E0A"/>
          <w:szCs w:val="24"/>
        </w:rPr>
        <w:t xml:space="preserve">site, with the County Inter Agency Team (CIAT) providing technical support guidance during its formation. </w:t>
      </w:r>
      <w:r w:rsidRPr="00515E5C">
        <w:rPr>
          <w:szCs w:val="24"/>
        </w:rPr>
        <w:t>Upon formation, the committee is formally recognized by the State Department for Mining (SDM) through official recognition letters. The objective is to create a fair, inclusive, and representative structure that captures the social, economic, and environmental interests of the affected area. In constituting the committee, both the community and CIAT are expected to adhere to the following guiding principles:</w:t>
      </w:r>
      <w:r w:rsidRPr="00515E5C">
        <w:rPr>
          <w:rFonts w:eastAsia="Times New Roman" w:cs="Times New Roman"/>
          <w:color w:val="0F0E0A"/>
          <w:szCs w:val="24"/>
          <w:highlight w:val="white"/>
        </w:rPr>
        <w:t xml:space="preserve"> </w:t>
      </w:r>
    </w:p>
    <w:p w14:paraId="67942516" w14:textId="77777777" w:rsidR="007D6FC1" w:rsidRPr="00515E5C" w:rsidRDefault="007D6FC1" w:rsidP="00E50E22">
      <w:pPr>
        <w:rPr>
          <w:rFonts w:eastAsia="Times New Roman" w:cs="Times New Roman"/>
          <w:color w:val="0F0E0A"/>
          <w:szCs w:val="24"/>
          <w:highlight w:val="white"/>
        </w:rPr>
      </w:pPr>
      <w:bookmarkStart w:id="25" w:name="_xpow2vt2pp5" w:colFirst="0" w:colLast="0"/>
      <w:bookmarkEnd w:id="25"/>
    </w:p>
    <w:p w14:paraId="395FA42B" w14:textId="77777777" w:rsidR="007D6FC1" w:rsidRPr="00515E5C" w:rsidRDefault="008F1A27" w:rsidP="00E50E22">
      <w:pPr>
        <w:rPr>
          <w:szCs w:val="24"/>
          <w:highlight w:val="white"/>
        </w:rPr>
      </w:pPr>
      <w:r w:rsidRPr="00515E5C">
        <w:rPr>
          <w:szCs w:val="24"/>
          <w:highlight w:val="white"/>
        </w:rPr>
        <w:t>1. Inclusivity and Representation</w:t>
      </w:r>
    </w:p>
    <w:p w14:paraId="2529E408" w14:textId="77777777" w:rsidR="007D6FC1" w:rsidRPr="00515E5C" w:rsidRDefault="008F1A27" w:rsidP="008F1A27">
      <w:pPr>
        <w:numPr>
          <w:ilvl w:val="0"/>
          <w:numId w:val="5"/>
        </w:numPr>
        <w:shd w:val="clear" w:color="auto" w:fill="FFFFFF"/>
        <w:rPr>
          <w:rFonts w:eastAsia="Times New Roman" w:cs="Times New Roman"/>
          <w:color w:val="0F0E0A"/>
          <w:szCs w:val="24"/>
          <w:highlight w:val="white"/>
        </w:rPr>
      </w:pPr>
      <w:r w:rsidRPr="00515E5C">
        <w:rPr>
          <w:rFonts w:eastAsia="Times New Roman" w:cs="Times New Roman"/>
          <w:color w:val="0F0E0A"/>
          <w:szCs w:val="24"/>
          <w:highlight w:val="white"/>
        </w:rPr>
        <w:t>Ensure broad representation of all relevant stakeholder groups, including landowners, miners, workers, traders, local community members, and civil society.</w:t>
      </w:r>
    </w:p>
    <w:p w14:paraId="531DDBA6" w14:textId="77777777" w:rsidR="007D6FC1" w:rsidRPr="00515E5C" w:rsidRDefault="008F1A27" w:rsidP="008F1A27">
      <w:pPr>
        <w:numPr>
          <w:ilvl w:val="0"/>
          <w:numId w:val="5"/>
        </w:numPr>
        <w:shd w:val="clear" w:color="auto" w:fill="FFFFFF"/>
        <w:rPr>
          <w:rFonts w:eastAsia="Times New Roman" w:cs="Times New Roman"/>
          <w:color w:val="0F0E0A"/>
          <w:szCs w:val="24"/>
          <w:highlight w:val="white"/>
        </w:rPr>
      </w:pPr>
      <w:r w:rsidRPr="00515E5C">
        <w:rPr>
          <w:rFonts w:eastAsia="Times New Roman" w:cs="Times New Roman"/>
          <w:color w:val="0F0E0A"/>
          <w:szCs w:val="24"/>
          <w:highlight w:val="white"/>
        </w:rPr>
        <w:t>Promote gender balance by actively including women in decision-making roles. This should take note of the third gender rule.</w:t>
      </w:r>
    </w:p>
    <w:p w14:paraId="3B8059DA" w14:textId="77777777" w:rsidR="007D6FC1" w:rsidRPr="00515E5C" w:rsidRDefault="008F1A27" w:rsidP="008F1A27">
      <w:pPr>
        <w:numPr>
          <w:ilvl w:val="0"/>
          <w:numId w:val="5"/>
        </w:numPr>
        <w:shd w:val="clear" w:color="auto" w:fill="FFFFFF"/>
        <w:spacing w:after="240"/>
        <w:rPr>
          <w:rFonts w:eastAsia="Times New Roman" w:cs="Times New Roman"/>
          <w:color w:val="0F0E0A"/>
          <w:szCs w:val="24"/>
          <w:highlight w:val="white"/>
        </w:rPr>
      </w:pPr>
      <w:r w:rsidRPr="00515E5C">
        <w:rPr>
          <w:rFonts w:eastAsia="Times New Roman" w:cs="Times New Roman"/>
          <w:color w:val="0F0E0A"/>
          <w:szCs w:val="24"/>
          <w:highlight w:val="white"/>
        </w:rPr>
        <w:t>Involve youth, vulnerable groups and People with Disability (PWDs) to capture diverse perspectives and strengthen social equity.</w:t>
      </w:r>
    </w:p>
    <w:p w14:paraId="4603E546" w14:textId="77777777" w:rsidR="007D6FC1" w:rsidRPr="00515E5C" w:rsidRDefault="008F1A27" w:rsidP="00E50E22">
      <w:pPr>
        <w:rPr>
          <w:szCs w:val="24"/>
          <w:highlight w:val="white"/>
        </w:rPr>
      </w:pPr>
      <w:bookmarkStart w:id="26" w:name="_tayge06hsil4" w:colFirst="0" w:colLast="0"/>
      <w:bookmarkEnd w:id="26"/>
      <w:r w:rsidRPr="00515E5C">
        <w:rPr>
          <w:szCs w:val="24"/>
          <w:highlight w:val="white"/>
        </w:rPr>
        <w:t>2. Transparency and Accountability</w:t>
      </w:r>
    </w:p>
    <w:p w14:paraId="1E7F898B" w14:textId="77777777" w:rsidR="007D6FC1" w:rsidRPr="00515E5C" w:rsidRDefault="008F1A27" w:rsidP="008F1A27">
      <w:pPr>
        <w:numPr>
          <w:ilvl w:val="0"/>
          <w:numId w:val="6"/>
        </w:numPr>
        <w:shd w:val="clear" w:color="auto" w:fill="FFFFFF"/>
        <w:rPr>
          <w:rFonts w:eastAsia="Times New Roman" w:cs="Times New Roman"/>
          <w:color w:val="0F0E0A"/>
          <w:szCs w:val="24"/>
          <w:highlight w:val="white"/>
        </w:rPr>
      </w:pPr>
      <w:r w:rsidRPr="00515E5C">
        <w:rPr>
          <w:rFonts w:eastAsia="Times New Roman" w:cs="Times New Roman"/>
          <w:color w:val="0F0E0A"/>
          <w:szCs w:val="24"/>
          <w:highlight w:val="white"/>
        </w:rPr>
        <w:t>All nomination and selection processes must be open and participatory.</w:t>
      </w:r>
    </w:p>
    <w:p w14:paraId="1DCC6E8B" w14:textId="77777777" w:rsidR="007D6FC1" w:rsidRPr="00515E5C" w:rsidRDefault="008F1A27" w:rsidP="008F1A27">
      <w:pPr>
        <w:numPr>
          <w:ilvl w:val="0"/>
          <w:numId w:val="6"/>
        </w:numPr>
        <w:shd w:val="clear" w:color="auto" w:fill="FFFFFF"/>
        <w:rPr>
          <w:rFonts w:eastAsia="Times New Roman" w:cs="Times New Roman"/>
          <w:color w:val="0F0E0A"/>
          <w:szCs w:val="24"/>
          <w:highlight w:val="white"/>
        </w:rPr>
      </w:pPr>
      <w:r w:rsidRPr="00515E5C">
        <w:rPr>
          <w:rFonts w:eastAsia="Times New Roman" w:cs="Times New Roman"/>
          <w:color w:val="0F0E0A"/>
          <w:szCs w:val="24"/>
          <w:highlight w:val="white"/>
        </w:rPr>
        <w:t>Publicly communicate the criteria for membership, roles, and responsibilities to avoid perceptions of bias.</w:t>
      </w:r>
    </w:p>
    <w:p w14:paraId="46B98431" w14:textId="77777777" w:rsidR="007D6FC1" w:rsidRPr="00515E5C" w:rsidRDefault="008F1A27" w:rsidP="008F1A27">
      <w:pPr>
        <w:numPr>
          <w:ilvl w:val="0"/>
          <w:numId w:val="6"/>
        </w:numPr>
        <w:shd w:val="clear" w:color="auto" w:fill="FFFFFF"/>
        <w:rPr>
          <w:rFonts w:eastAsia="Times New Roman" w:cs="Times New Roman"/>
          <w:color w:val="0F0E0A"/>
          <w:szCs w:val="24"/>
          <w:highlight w:val="white"/>
        </w:rPr>
      </w:pPr>
      <w:r w:rsidRPr="00515E5C">
        <w:rPr>
          <w:rFonts w:eastAsia="Times New Roman" w:cs="Times New Roman"/>
          <w:color w:val="0F0E0A"/>
          <w:szCs w:val="24"/>
          <w:highlight w:val="white"/>
        </w:rPr>
        <w:t>Keep clear records of nomination meetings and validation processes for future reference.</w:t>
      </w:r>
    </w:p>
    <w:p w14:paraId="56112065" w14:textId="77777777" w:rsidR="007D6FC1" w:rsidRPr="00515E5C" w:rsidRDefault="008F1A27" w:rsidP="008F1A27">
      <w:pPr>
        <w:numPr>
          <w:ilvl w:val="0"/>
          <w:numId w:val="6"/>
        </w:numPr>
        <w:shd w:val="clear" w:color="auto" w:fill="FFFFFF"/>
        <w:spacing w:after="240"/>
        <w:rPr>
          <w:rFonts w:eastAsia="Times New Roman" w:cs="Times New Roman"/>
          <w:color w:val="0F0E0A"/>
          <w:szCs w:val="24"/>
          <w:highlight w:val="white"/>
        </w:rPr>
      </w:pPr>
      <w:r w:rsidRPr="00515E5C">
        <w:rPr>
          <w:rFonts w:eastAsia="Times New Roman" w:cs="Times New Roman"/>
          <w:color w:val="0F0E0A"/>
          <w:szCs w:val="24"/>
          <w:highlight w:val="white"/>
        </w:rPr>
        <w:lastRenderedPageBreak/>
        <w:t>Provide feedback and reporting on committee activities.</w:t>
      </w:r>
    </w:p>
    <w:p w14:paraId="6A149F4D" w14:textId="77777777" w:rsidR="007D6FC1" w:rsidRPr="00515E5C" w:rsidRDefault="008F1A27" w:rsidP="00E50E22">
      <w:pPr>
        <w:rPr>
          <w:szCs w:val="24"/>
          <w:highlight w:val="white"/>
        </w:rPr>
      </w:pPr>
      <w:bookmarkStart w:id="27" w:name="_1wuw2pxq3p6y" w:colFirst="0" w:colLast="0"/>
      <w:bookmarkEnd w:id="27"/>
      <w:r w:rsidRPr="00515E5C">
        <w:rPr>
          <w:szCs w:val="24"/>
          <w:highlight w:val="white"/>
        </w:rPr>
        <w:t>3. Legitimacy and Community Trust</w:t>
      </w:r>
    </w:p>
    <w:p w14:paraId="34303A4B" w14:textId="77777777" w:rsidR="007D6FC1" w:rsidRPr="00515E5C" w:rsidRDefault="008F1A27" w:rsidP="008F1A27">
      <w:pPr>
        <w:pStyle w:val="ListParagraph"/>
        <w:numPr>
          <w:ilvl w:val="0"/>
          <w:numId w:val="7"/>
        </w:numPr>
        <w:shd w:val="clear" w:color="auto" w:fill="FFFFFF"/>
        <w:rPr>
          <w:rFonts w:eastAsia="Times New Roman" w:cs="Times New Roman"/>
          <w:color w:val="0F0E0A"/>
          <w:szCs w:val="24"/>
          <w:highlight w:val="white"/>
        </w:rPr>
      </w:pPr>
      <w:r w:rsidRPr="00515E5C">
        <w:rPr>
          <w:rFonts w:eastAsia="Times New Roman" w:cs="Times New Roman"/>
          <w:color w:val="0F0E0A"/>
          <w:szCs w:val="24"/>
          <w:highlight w:val="white"/>
        </w:rPr>
        <w:t>Select members who are trusted by their constituencies and have a demonstrated commitment to community welfare and environmental stewardship.</w:t>
      </w:r>
    </w:p>
    <w:p w14:paraId="3939299C" w14:textId="77777777" w:rsidR="007D6FC1" w:rsidRPr="00515E5C" w:rsidRDefault="008F1A27" w:rsidP="008F1A27">
      <w:pPr>
        <w:pStyle w:val="ListParagraph"/>
        <w:numPr>
          <w:ilvl w:val="0"/>
          <w:numId w:val="7"/>
        </w:numPr>
        <w:shd w:val="clear" w:color="auto" w:fill="FFFFFF"/>
        <w:spacing w:after="240"/>
        <w:rPr>
          <w:rFonts w:eastAsia="Times New Roman" w:cs="Times New Roman"/>
          <w:color w:val="0F0E0A"/>
          <w:szCs w:val="24"/>
          <w:highlight w:val="white"/>
        </w:rPr>
      </w:pPr>
      <w:r w:rsidRPr="00515E5C">
        <w:rPr>
          <w:rFonts w:eastAsia="Times New Roman" w:cs="Times New Roman"/>
          <w:color w:val="0F0E0A"/>
          <w:szCs w:val="24"/>
          <w:highlight w:val="white"/>
        </w:rPr>
        <w:t xml:space="preserve">Validate membership through community </w:t>
      </w:r>
      <w:proofErr w:type="spellStart"/>
      <w:r w:rsidRPr="00515E5C">
        <w:rPr>
          <w:rFonts w:eastAsia="Times New Roman" w:cs="Times New Roman"/>
          <w:color w:val="0F0E0A"/>
          <w:szCs w:val="24"/>
          <w:highlight w:val="white"/>
        </w:rPr>
        <w:t>barazas</w:t>
      </w:r>
      <w:proofErr w:type="spellEnd"/>
      <w:r w:rsidRPr="00515E5C">
        <w:rPr>
          <w:rFonts w:eastAsia="Times New Roman" w:cs="Times New Roman"/>
          <w:color w:val="0F0E0A"/>
          <w:szCs w:val="24"/>
          <w:highlight w:val="white"/>
        </w:rPr>
        <w:t xml:space="preserve"> or other local platforms to enhance acceptance.</w:t>
      </w:r>
    </w:p>
    <w:p w14:paraId="60FE21C2" w14:textId="77777777" w:rsidR="007D6FC1" w:rsidRPr="00515E5C" w:rsidRDefault="008F1A27" w:rsidP="00E50E22">
      <w:pPr>
        <w:rPr>
          <w:szCs w:val="24"/>
          <w:highlight w:val="white"/>
        </w:rPr>
      </w:pPr>
      <w:r w:rsidRPr="00515E5C">
        <w:rPr>
          <w:szCs w:val="24"/>
          <w:highlight w:val="white"/>
        </w:rPr>
        <w:t>4. Competence and Capacity</w:t>
      </w:r>
    </w:p>
    <w:p w14:paraId="1061F263" w14:textId="77777777" w:rsidR="007D6FC1" w:rsidRPr="00515E5C" w:rsidRDefault="008F1A27" w:rsidP="008F1A27">
      <w:pPr>
        <w:pStyle w:val="ListParagraph"/>
        <w:numPr>
          <w:ilvl w:val="0"/>
          <w:numId w:val="8"/>
        </w:numPr>
        <w:shd w:val="clear" w:color="auto" w:fill="FFFFFF"/>
        <w:rPr>
          <w:rFonts w:eastAsia="Times New Roman" w:cs="Times New Roman"/>
          <w:color w:val="0F0E0A"/>
          <w:szCs w:val="24"/>
          <w:highlight w:val="white"/>
        </w:rPr>
      </w:pPr>
      <w:r w:rsidRPr="00515E5C">
        <w:rPr>
          <w:rFonts w:eastAsia="Times New Roman" w:cs="Times New Roman"/>
          <w:color w:val="0F0E0A"/>
          <w:szCs w:val="24"/>
          <w:highlight w:val="white"/>
        </w:rPr>
        <w:t>Strive to include members with basic literacy, willingness to learn, and the ability to participate in monitoring and reporting activities.</w:t>
      </w:r>
    </w:p>
    <w:p w14:paraId="189C6A74" w14:textId="77777777" w:rsidR="007D6FC1" w:rsidRPr="00515E5C" w:rsidRDefault="008F1A27" w:rsidP="008F1A27">
      <w:pPr>
        <w:pStyle w:val="ListParagraph"/>
        <w:numPr>
          <w:ilvl w:val="0"/>
          <w:numId w:val="8"/>
        </w:numPr>
        <w:shd w:val="clear" w:color="auto" w:fill="FFFFFF"/>
        <w:spacing w:after="240"/>
        <w:rPr>
          <w:rFonts w:eastAsia="Times New Roman" w:cs="Times New Roman"/>
          <w:color w:val="0F0E0A"/>
          <w:szCs w:val="24"/>
          <w:highlight w:val="white"/>
        </w:rPr>
      </w:pPr>
      <w:r w:rsidRPr="00515E5C">
        <w:rPr>
          <w:rFonts w:eastAsia="Times New Roman" w:cs="Times New Roman"/>
          <w:color w:val="0F0E0A"/>
          <w:szCs w:val="24"/>
          <w:highlight w:val="white"/>
        </w:rPr>
        <w:t>Consider the inclusion of individuals with technical expertise or experience in mining, environmental management, or community development.</w:t>
      </w:r>
    </w:p>
    <w:p w14:paraId="43AC973E" w14:textId="77777777" w:rsidR="007D6FC1" w:rsidRPr="00515E5C" w:rsidRDefault="008F1A27" w:rsidP="00E50E22">
      <w:pPr>
        <w:rPr>
          <w:szCs w:val="24"/>
          <w:highlight w:val="white"/>
        </w:rPr>
      </w:pPr>
      <w:bookmarkStart w:id="28" w:name="_wmqb1ocyehyk" w:colFirst="0" w:colLast="0"/>
      <w:bookmarkEnd w:id="28"/>
      <w:r w:rsidRPr="00515E5C">
        <w:rPr>
          <w:szCs w:val="24"/>
          <w:highlight w:val="white"/>
        </w:rPr>
        <w:t>5. Conflict of Interest Management</w:t>
      </w:r>
    </w:p>
    <w:p w14:paraId="4F32FAB7" w14:textId="77777777" w:rsidR="007D6FC1" w:rsidRPr="00515E5C" w:rsidRDefault="008F1A27" w:rsidP="008F1A27">
      <w:pPr>
        <w:pStyle w:val="ListParagraph"/>
        <w:numPr>
          <w:ilvl w:val="0"/>
          <w:numId w:val="9"/>
        </w:numPr>
        <w:shd w:val="clear" w:color="auto" w:fill="FFFFFF"/>
        <w:rPr>
          <w:rFonts w:eastAsia="Times New Roman" w:cs="Times New Roman"/>
          <w:color w:val="0F0E0A"/>
          <w:szCs w:val="24"/>
          <w:highlight w:val="white"/>
        </w:rPr>
      </w:pPr>
      <w:r w:rsidRPr="00515E5C">
        <w:rPr>
          <w:rFonts w:eastAsia="Times New Roman" w:cs="Times New Roman"/>
          <w:color w:val="0F0E0A"/>
          <w:szCs w:val="24"/>
          <w:highlight w:val="white"/>
        </w:rPr>
        <w:t>Require members to disclose any conflicts of interest, particularly those with financial or business ties that may compromise impartiality.</w:t>
      </w:r>
    </w:p>
    <w:p w14:paraId="71C92C79" w14:textId="77777777" w:rsidR="007D6FC1" w:rsidRPr="00515E5C" w:rsidRDefault="008F1A27" w:rsidP="008F1A27">
      <w:pPr>
        <w:pStyle w:val="ListParagraph"/>
        <w:numPr>
          <w:ilvl w:val="0"/>
          <w:numId w:val="9"/>
        </w:numPr>
        <w:shd w:val="clear" w:color="auto" w:fill="FFFFFF"/>
        <w:spacing w:after="240"/>
        <w:rPr>
          <w:rFonts w:eastAsia="Times New Roman" w:cs="Times New Roman"/>
          <w:color w:val="0F0E0A"/>
          <w:szCs w:val="24"/>
          <w:highlight w:val="white"/>
        </w:rPr>
      </w:pPr>
      <w:r w:rsidRPr="00515E5C">
        <w:rPr>
          <w:rFonts w:eastAsia="Times New Roman" w:cs="Times New Roman"/>
          <w:color w:val="0F0E0A"/>
          <w:szCs w:val="24"/>
          <w:highlight w:val="white"/>
        </w:rPr>
        <w:t>Establish clear mechanisms to manage conflicts of interest and maintain committee integrity.</w:t>
      </w:r>
    </w:p>
    <w:p w14:paraId="4DBC10AC" w14:textId="77777777" w:rsidR="007D6FC1" w:rsidRPr="00515E5C" w:rsidRDefault="008F1A27" w:rsidP="00E50E22">
      <w:pPr>
        <w:rPr>
          <w:szCs w:val="24"/>
          <w:highlight w:val="white"/>
        </w:rPr>
      </w:pPr>
      <w:bookmarkStart w:id="29" w:name="_uqnns2h7eben" w:colFirst="0" w:colLast="0"/>
      <w:bookmarkEnd w:id="29"/>
      <w:r w:rsidRPr="00515E5C">
        <w:rPr>
          <w:szCs w:val="24"/>
          <w:highlight w:val="white"/>
        </w:rPr>
        <w:t>6. Equity and Fairness</w:t>
      </w:r>
    </w:p>
    <w:p w14:paraId="42D873EC" w14:textId="77777777" w:rsidR="007D6FC1" w:rsidRPr="00515E5C" w:rsidRDefault="008F1A27" w:rsidP="008F1A27">
      <w:pPr>
        <w:pStyle w:val="ListParagraph"/>
        <w:numPr>
          <w:ilvl w:val="0"/>
          <w:numId w:val="10"/>
        </w:numPr>
        <w:shd w:val="clear" w:color="auto" w:fill="FFFFFF"/>
        <w:rPr>
          <w:rFonts w:eastAsia="Times New Roman" w:cs="Times New Roman"/>
          <w:color w:val="0F0E0A"/>
          <w:szCs w:val="24"/>
          <w:highlight w:val="white"/>
        </w:rPr>
      </w:pPr>
      <w:r w:rsidRPr="00515E5C">
        <w:rPr>
          <w:rFonts w:eastAsia="Times New Roman" w:cs="Times New Roman"/>
          <w:color w:val="0F0E0A"/>
          <w:szCs w:val="24"/>
          <w:highlight w:val="white"/>
        </w:rPr>
        <w:t>Ensure that no single group (e.g., mine owners or project proponents) dominates decision-making.</w:t>
      </w:r>
    </w:p>
    <w:p w14:paraId="04E3EB9F" w14:textId="77777777" w:rsidR="007D6FC1" w:rsidRPr="00515E5C" w:rsidRDefault="008F1A27" w:rsidP="008F1A27">
      <w:pPr>
        <w:pStyle w:val="ListParagraph"/>
        <w:numPr>
          <w:ilvl w:val="0"/>
          <w:numId w:val="10"/>
        </w:numPr>
        <w:shd w:val="clear" w:color="auto" w:fill="FFFFFF"/>
        <w:spacing w:after="240"/>
        <w:rPr>
          <w:rFonts w:eastAsia="Times New Roman" w:cs="Times New Roman"/>
          <w:color w:val="0F0E0A"/>
          <w:szCs w:val="24"/>
          <w:highlight w:val="white"/>
        </w:rPr>
      </w:pPr>
      <w:r w:rsidRPr="00515E5C">
        <w:rPr>
          <w:rFonts w:eastAsia="Times New Roman" w:cs="Times New Roman"/>
          <w:color w:val="0F0E0A"/>
          <w:szCs w:val="24"/>
          <w:highlight w:val="white"/>
        </w:rPr>
        <w:t>Adopt decision-making processes that are consensus-driven or democratic to reflect the collective will of stakeholders.</w:t>
      </w:r>
    </w:p>
    <w:p w14:paraId="36D2DFCB" w14:textId="77777777" w:rsidR="007D6FC1" w:rsidRPr="00515E5C" w:rsidRDefault="008F1A27" w:rsidP="00E50E22">
      <w:pPr>
        <w:rPr>
          <w:szCs w:val="24"/>
          <w:highlight w:val="white"/>
        </w:rPr>
      </w:pPr>
      <w:bookmarkStart w:id="30" w:name="_yg99esbmbitf" w:colFirst="0" w:colLast="0"/>
      <w:bookmarkEnd w:id="30"/>
      <w:r w:rsidRPr="00515E5C">
        <w:rPr>
          <w:szCs w:val="24"/>
          <w:highlight w:val="white"/>
        </w:rPr>
        <w:t>7. Sustainability</w:t>
      </w:r>
    </w:p>
    <w:p w14:paraId="52E04EF4" w14:textId="77777777" w:rsidR="007D6FC1" w:rsidRPr="00515E5C" w:rsidRDefault="008F1A27" w:rsidP="008F1A27">
      <w:pPr>
        <w:pStyle w:val="ListParagraph"/>
        <w:numPr>
          <w:ilvl w:val="0"/>
          <w:numId w:val="11"/>
        </w:numPr>
        <w:shd w:val="clear" w:color="auto" w:fill="FFFFFF"/>
        <w:rPr>
          <w:rFonts w:eastAsia="Times New Roman" w:cs="Times New Roman"/>
          <w:color w:val="0F0E0A"/>
          <w:szCs w:val="24"/>
          <w:highlight w:val="white"/>
        </w:rPr>
      </w:pPr>
      <w:r w:rsidRPr="00515E5C">
        <w:rPr>
          <w:rFonts w:eastAsia="Times New Roman" w:cs="Times New Roman"/>
          <w:color w:val="0F0E0A"/>
          <w:szCs w:val="24"/>
          <w:highlight w:val="white"/>
        </w:rPr>
        <w:t>Build capacity through continuous training to ensure long-term functionality of the committee.</w:t>
      </w:r>
    </w:p>
    <w:p w14:paraId="0241C92D" w14:textId="77777777" w:rsidR="007D6FC1" w:rsidRPr="00515E5C" w:rsidRDefault="008F1A27" w:rsidP="008F1A27">
      <w:pPr>
        <w:pStyle w:val="ListParagraph"/>
        <w:numPr>
          <w:ilvl w:val="0"/>
          <w:numId w:val="11"/>
        </w:numPr>
        <w:shd w:val="clear" w:color="auto" w:fill="FFFFFF"/>
        <w:spacing w:after="240"/>
        <w:rPr>
          <w:rFonts w:eastAsia="Times New Roman" w:cs="Times New Roman"/>
          <w:color w:val="0F0E0A"/>
          <w:szCs w:val="24"/>
          <w:highlight w:val="white"/>
        </w:rPr>
      </w:pPr>
      <w:r w:rsidRPr="00515E5C">
        <w:rPr>
          <w:rFonts w:eastAsia="Times New Roman" w:cs="Times New Roman"/>
          <w:color w:val="0F0E0A"/>
          <w:szCs w:val="24"/>
          <w:highlight w:val="white"/>
        </w:rPr>
        <w:t>Plan for staggered membership rotation to maintain institutional memory while allowing for fresh participation.</w:t>
      </w:r>
    </w:p>
    <w:p w14:paraId="30CF715B" w14:textId="77777777" w:rsidR="007D6FC1" w:rsidRPr="00515E5C" w:rsidRDefault="008F1A27" w:rsidP="00E50E22">
      <w:pPr>
        <w:pStyle w:val="Heading3"/>
        <w:spacing w:before="0" w:after="0"/>
        <w:rPr>
          <w:szCs w:val="24"/>
          <w:highlight w:val="white"/>
        </w:rPr>
      </w:pPr>
      <w:bookmarkStart w:id="31" w:name="_Toc209528090"/>
      <w:r w:rsidRPr="00515E5C">
        <w:rPr>
          <w:szCs w:val="24"/>
          <w:highlight w:val="white"/>
        </w:rPr>
        <w:t>4.1.2 Selection Process</w:t>
      </w:r>
      <w:bookmarkEnd w:id="31"/>
    </w:p>
    <w:p w14:paraId="213C77C5" w14:textId="77777777" w:rsidR="007D6FC1" w:rsidRPr="00515E5C" w:rsidRDefault="008F1A27" w:rsidP="00E50E22">
      <w:pPr>
        <w:shd w:val="clear" w:color="auto" w:fill="FFFFFF"/>
        <w:jc w:val="both"/>
        <w:rPr>
          <w:rFonts w:eastAsia="Times New Roman" w:cs="Times New Roman"/>
          <w:color w:val="0F0E0A"/>
          <w:szCs w:val="24"/>
          <w:highlight w:val="white"/>
        </w:rPr>
      </w:pPr>
      <w:r w:rsidRPr="00515E5C">
        <w:rPr>
          <w:rFonts w:eastAsia="Times New Roman" w:cs="Times New Roman"/>
          <w:color w:val="0F0E0A"/>
          <w:szCs w:val="24"/>
          <w:highlight w:val="white"/>
        </w:rPr>
        <w:t xml:space="preserve">The selection criteria for the Committee members entail; </w:t>
      </w:r>
    </w:p>
    <w:p w14:paraId="27CB8487" w14:textId="77777777" w:rsidR="007D6FC1" w:rsidRPr="00515E5C" w:rsidRDefault="008F1A27" w:rsidP="008F1A27">
      <w:pPr>
        <w:numPr>
          <w:ilvl w:val="0"/>
          <w:numId w:val="12"/>
        </w:numPr>
        <w:shd w:val="clear" w:color="auto" w:fill="FFFFFF"/>
        <w:rPr>
          <w:rFonts w:eastAsia="Times New Roman" w:cs="Times New Roman"/>
          <w:color w:val="0F0E0A"/>
          <w:szCs w:val="24"/>
          <w:highlight w:val="white"/>
        </w:rPr>
      </w:pPr>
      <w:r w:rsidRPr="00515E5C">
        <w:rPr>
          <w:rFonts w:eastAsia="Times New Roman" w:cs="Times New Roman"/>
          <w:b/>
          <w:color w:val="0F0E0A"/>
          <w:szCs w:val="24"/>
          <w:highlight w:val="white"/>
        </w:rPr>
        <w:t>Nomination</w:t>
      </w:r>
      <w:r w:rsidRPr="00515E5C">
        <w:rPr>
          <w:rFonts w:eastAsia="Times New Roman" w:cs="Times New Roman"/>
          <w:color w:val="0F0E0A"/>
          <w:szCs w:val="24"/>
          <w:highlight w:val="white"/>
        </w:rPr>
        <w:t xml:space="preserve">: Each stakeholder group nominates its representative(s) through transparent and inclusive processes such as community meetings or </w:t>
      </w:r>
      <w:proofErr w:type="spellStart"/>
      <w:r w:rsidRPr="00515E5C">
        <w:rPr>
          <w:rFonts w:eastAsia="Times New Roman" w:cs="Times New Roman"/>
          <w:color w:val="0F0E0A"/>
          <w:szCs w:val="24"/>
          <w:highlight w:val="white"/>
        </w:rPr>
        <w:t>barazas</w:t>
      </w:r>
      <w:proofErr w:type="spellEnd"/>
      <w:r w:rsidRPr="00515E5C">
        <w:rPr>
          <w:rFonts w:eastAsia="Times New Roman" w:cs="Times New Roman"/>
          <w:color w:val="0F0E0A"/>
          <w:szCs w:val="24"/>
          <w:highlight w:val="white"/>
        </w:rPr>
        <w:t>.</w:t>
      </w:r>
    </w:p>
    <w:p w14:paraId="45A7FF37" w14:textId="77777777" w:rsidR="007D6FC1" w:rsidRPr="00515E5C" w:rsidRDefault="008F1A27" w:rsidP="008F1A27">
      <w:pPr>
        <w:numPr>
          <w:ilvl w:val="0"/>
          <w:numId w:val="12"/>
        </w:numPr>
        <w:shd w:val="clear" w:color="auto" w:fill="FFFFFF"/>
        <w:rPr>
          <w:rFonts w:eastAsia="Times New Roman" w:cs="Times New Roman"/>
          <w:color w:val="0F0E0A"/>
          <w:szCs w:val="24"/>
          <w:highlight w:val="white"/>
        </w:rPr>
      </w:pPr>
      <w:r w:rsidRPr="00515E5C">
        <w:rPr>
          <w:rFonts w:eastAsia="Times New Roman" w:cs="Times New Roman"/>
          <w:b/>
          <w:color w:val="0F0E0A"/>
          <w:szCs w:val="24"/>
          <w:highlight w:val="white"/>
        </w:rPr>
        <w:t>Validation:</w:t>
      </w:r>
      <w:r w:rsidRPr="00515E5C">
        <w:rPr>
          <w:rFonts w:eastAsia="Times New Roman" w:cs="Times New Roman"/>
          <w:color w:val="0F0E0A"/>
          <w:szCs w:val="24"/>
          <w:highlight w:val="white"/>
        </w:rPr>
        <w:t xml:space="preserve"> </w:t>
      </w:r>
      <w:r w:rsidRPr="00515E5C">
        <w:rPr>
          <w:szCs w:val="24"/>
        </w:rPr>
        <w:t>The proposed committee membership is reviewed and confirmed during a joint session involving the State Department for Mining (SDM), the County Inter-Agency Team (CIAT) and the local administration. This process ensures that the membership meets the agreed representation criteria and has the endorsement of the community</w:t>
      </w:r>
    </w:p>
    <w:p w14:paraId="58F6C875" w14:textId="265B43BE" w:rsidR="007D6FC1" w:rsidRPr="00515E5C" w:rsidRDefault="008F1A27" w:rsidP="008F1A27">
      <w:pPr>
        <w:numPr>
          <w:ilvl w:val="0"/>
          <w:numId w:val="12"/>
        </w:numPr>
        <w:shd w:val="clear" w:color="auto" w:fill="FFFFFF"/>
        <w:spacing w:after="240"/>
        <w:rPr>
          <w:rFonts w:eastAsia="Times New Roman" w:cs="Times New Roman"/>
          <w:color w:val="0F0E0A"/>
          <w:szCs w:val="24"/>
          <w:highlight w:val="white"/>
        </w:rPr>
      </w:pPr>
      <w:r w:rsidRPr="00515E5C">
        <w:rPr>
          <w:rFonts w:eastAsia="Times New Roman" w:cs="Times New Roman"/>
          <w:b/>
          <w:color w:val="0F0E0A"/>
          <w:szCs w:val="24"/>
          <w:highlight w:val="white"/>
        </w:rPr>
        <w:lastRenderedPageBreak/>
        <w:t>Formalization:</w:t>
      </w:r>
      <w:r w:rsidRPr="00515E5C">
        <w:rPr>
          <w:rFonts w:eastAsia="Times New Roman" w:cs="Times New Roman"/>
          <w:color w:val="0F0E0A"/>
          <w:szCs w:val="24"/>
          <w:highlight w:val="white"/>
        </w:rPr>
        <w:t xml:space="preserve"> The committee is formally recognized through minutes of the inaugural meeting and official recognition by the</w:t>
      </w:r>
      <w:r w:rsidRPr="00515E5C">
        <w:rPr>
          <w:rFonts w:eastAsia="Times New Roman" w:cs="Times New Roman"/>
          <w:color w:val="0F0E0A"/>
          <w:szCs w:val="24"/>
        </w:rPr>
        <w:t xml:space="preserve"> SDM.</w:t>
      </w:r>
    </w:p>
    <w:p w14:paraId="0E75046D" w14:textId="77777777" w:rsidR="007D6FC1" w:rsidRPr="00515E5C" w:rsidRDefault="008F1A27" w:rsidP="00E50E22">
      <w:pPr>
        <w:pStyle w:val="Heading2"/>
        <w:spacing w:before="0" w:after="0"/>
        <w:rPr>
          <w:szCs w:val="24"/>
          <w:highlight w:val="white"/>
        </w:rPr>
      </w:pPr>
      <w:bookmarkStart w:id="32" w:name="_Toc209528091"/>
      <w:r w:rsidRPr="00515E5C">
        <w:rPr>
          <w:szCs w:val="24"/>
          <w:highlight w:val="white"/>
        </w:rPr>
        <w:t>4.2 Core Functions of the PEMC</w:t>
      </w:r>
      <w:bookmarkEnd w:id="32"/>
    </w:p>
    <w:p w14:paraId="3A378DDC" w14:textId="77777777" w:rsidR="007D6FC1" w:rsidRPr="00515E5C" w:rsidRDefault="008F1A27" w:rsidP="00E50E22">
      <w:pPr>
        <w:rPr>
          <w:szCs w:val="24"/>
        </w:rPr>
      </w:pPr>
      <w:r w:rsidRPr="00515E5C">
        <w:rPr>
          <w:szCs w:val="24"/>
        </w:rPr>
        <w:t>The core functions of PEMC are as outlined below;</w:t>
      </w:r>
    </w:p>
    <w:p w14:paraId="0049F69C" w14:textId="77777777" w:rsidR="007D6FC1" w:rsidRPr="00515E5C" w:rsidRDefault="008F1A27" w:rsidP="00E50E22">
      <w:pPr>
        <w:rPr>
          <w:b/>
          <w:szCs w:val="24"/>
        </w:rPr>
      </w:pPr>
      <w:bookmarkStart w:id="33" w:name="_2hq8osa014ya" w:colFirst="0" w:colLast="0"/>
      <w:bookmarkEnd w:id="33"/>
      <w:r w:rsidRPr="00515E5C">
        <w:rPr>
          <w:b/>
          <w:szCs w:val="24"/>
        </w:rPr>
        <w:t>1. Planning</w:t>
      </w:r>
    </w:p>
    <w:p w14:paraId="30866F4D" w14:textId="77777777" w:rsidR="007D6FC1" w:rsidRPr="00515E5C" w:rsidRDefault="008F1A27" w:rsidP="008F1A27">
      <w:pPr>
        <w:pStyle w:val="ListParagraph"/>
        <w:numPr>
          <w:ilvl w:val="0"/>
          <w:numId w:val="13"/>
        </w:numPr>
        <w:shd w:val="clear" w:color="auto" w:fill="FFFFFF"/>
        <w:rPr>
          <w:szCs w:val="24"/>
        </w:rPr>
      </w:pPr>
      <w:r w:rsidRPr="00515E5C">
        <w:rPr>
          <w:szCs w:val="24"/>
        </w:rPr>
        <w:t>Develop and approve monitoring plans, including objectives, indicators, methods, and schedules.</w:t>
      </w:r>
    </w:p>
    <w:p w14:paraId="3068B265" w14:textId="77777777" w:rsidR="007D6FC1" w:rsidRPr="00515E5C" w:rsidRDefault="008F1A27" w:rsidP="008F1A27">
      <w:pPr>
        <w:pStyle w:val="ListParagraph"/>
        <w:numPr>
          <w:ilvl w:val="0"/>
          <w:numId w:val="13"/>
        </w:numPr>
        <w:shd w:val="clear" w:color="auto" w:fill="FFFFFF"/>
        <w:rPr>
          <w:szCs w:val="24"/>
        </w:rPr>
      </w:pPr>
      <w:r w:rsidRPr="00515E5C">
        <w:rPr>
          <w:szCs w:val="24"/>
        </w:rPr>
        <w:t>Align plans with regulatory requirements and community priorities.</w:t>
      </w:r>
    </w:p>
    <w:p w14:paraId="3B909140" w14:textId="77777777" w:rsidR="007D6FC1" w:rsidRPr="00515E5C" w:rsidRDefault="008F1A27" w:rsidP="00E50E22">
      <w:pPr>
        <w:rPr>
          <w:szCs w:val="24"/>
        </w:rPr>
      </w:pPr>
      <w:bookmarkStart w:id="34" w:name="_lr3tgec3p7zw" w:colFirst="0" w:colLast="0"/>
      <w:bookmarkEnd w:id="34"/>
      <w:r w:rsidRPr="00515E5C">
        <w:rPr>
          <w:szCs w:val="24"/>
        </w:rPr>
        <w:t xml:space="preserve">2. </w:t>
      </w:r>
      <w:r w:rsidRPr="00515E5C">
        <w:rPr>
          <w:b/>
          <w:szCs w:val="24"/>
        </w:rPr>
        <w:t>Implementation</w:t>
      </w:r>
    </w:p>
    <w:p w14:paraId="342125CF" w14:textId="77777777" w:rsidR="007D6FC1" w:rsidRPr="00515E5C" w:rsidRDefault="008F1A27" w:rsidP="008F1A27">
      <w:pPr>
        <w:pStyle w:val="ListParagraph"/>
        <w:numPr>
          <w:ilvl w:val="0"/>
          <w:numId w:val="14"/>
        </w:numPr>
        <w:shd w:val="clear" w:color="auto" w:fill="FFFFFF"/>
        <w:rPr>
          <w:szCs w:val="24"/>
        </w:rPr>
      </w:pPr>
      <w:r w:rsidRPr="00515E5C">
        <w:rPr>
          <w:szCs w:val="24"/>
        </w:rPr>
        <w:t>Conduct regular field visits and monitoring activities as per approved plans.</w:t>
      </w:r>
    </w:p>
    <w:p w14:paraId="76B43CB4" w14:textId="77777777" w:rsidR="007D6FC1" w:rsidRPr="00515E5C" w:rsidRDefault="008F1A27" w:rsidP="008F1A27">
      <w:pPr>
        <w:pStyle w:val="ListParagraph"/>
        <w:numPr>
          <w:ilvl w:val="0"/>
          <w:numId w:val="14"/>
        </w:numPr>
        <w:shd w:val="clear" w:color="auto" w:fill="FFFFFF"/>
        <w:rPr>
          <w:szCs w:val="24"/>
        </w:rPr>
      </w:pPr>
      <w:r w:rsidRPr="00515E5C">
        <w:rPr>
          <w:szCs w:val="24"/>
        </w:rPr>
        <w:t>Respond to emerging environmental issues or public complaints by undertaking additional monitoring as needed.</w:t>
      </w:r>
    </w:p>
    <w:p w14:paraId="7B89C2AB" w14:textId="77777777" w:rsidR="007D6FC1" w:rsidRPr="00515E5C" w:rsidRDefault="008F1A27" w:rsidP="00E50E22">
      <w:pPr>
        <w:rPr>
          <w:b/>
          <w:szCs w:val="24"/>
        </w:rPr>
      </w:pPr>
      <w:bookmarkStart w:id="35" w:name="_2r0nw8q8pt5u" w:colFirst="0" w:colLast="0"/>
      <w:bookmarkEnd w:id="35"/>
      <w:r w:rsidRPr="00515E5C">
        <w:rPr>
          <w:b/>
          <w:szCs w:val="24"/>
        </w:rPr>
        <w:t>3. Data Collection and Management</w:t>
      </w:r>
    </w:p>
    <w:p w14:paraId="6EFE0EEF" w14:textId="77777777" w:rsidR="007D6FC1" w:rsidRPr="00515E5C" w:rsidRDefault="008F1A27" w:rsidP="008F1A27">
      <w:pPr>
        <w:pStyle w:val="ListParagraph"/>
        <w:numPr>
          <w:ilvl w:val="0"/>
          <w:numId w:val="15"/>
        </w:numPr>
        <w:shd w:val="clear" w:color="auto" w:fill="FFFFFF"/>
        <w:rPr>
          <w:szCs w:val="24"/>
        </w:rPr>
      </w:pPr>
      <w:r w:rsidRPr="00515E5C">
        <w:rPr>
          <w:szCs w:val="24"/>
        </w:rPr>
        <w:t>Ensure accurate, reliable, and verifiable data is collected using standard procedures.</w:t>
      </w:r>
    </w:p>
    <w:p w14:paraId="238FC78F" w14:textId="77777777" w:rsidR="007D6FC1" w:rsidRPr="00515E5C" w:rsidRDefault="008F1A27" w:rsidP="008F1A27">
      <w:pPr>
        <w:pStyle w:val="ListParagraph"/>
        <w:numPr>
          <w:ilvl w:val="0"/>
          <w:numId w:val="15"/>
        </w:numPr>
        <w:shd w:val="clear" w:color="auto" w:fill="FFFFFF"/>
        <w:rPr>
          <w:szCs w:val="24"/>
        </w:rPr>
      </w:pPr>
      <w:r w:rsidRPr="00515E5C">
        <w:rPr>
          <w:szCs w:val="24"/>
        </w:rPr>
        <w:t>Maintain a secure and organized data storage system for future reference and reporting.</w:t>
      </w:r>
    </w:p>
    <w:p w14:paraId="5DE77F9B" w14:textId="77777777" w:rsidR="007D6FC1" w:rsidRPr="00515E5C" w:rsidRDefault="008F1A27" w:rsidP="00E50E22">
      <w:pPr>
        <w:rPr>
          <w:b/>
          <w:szCs w:val="24"/>
        </w:rPr>
      </w:pPr>
      <w:bookmarkStart w:id="36" w:name="_alulq7cyasdx" w:colFirst="0" w:colLast="0"/>
      <w:bookmarkEnd w:id="36"/>
      <w:r w:rsidRPr="00515E5C">
        <w:rPr>
          <w:b/>
          <w:szCs w:val="24"/>
        </w:rPr>
        <w:t>4. Reporting and Communication</w:t>
      </w:r>
    </w:p>
    <w:p w14:paraId="1517422A" w14:textId="77777777" w:rsidR="007D6FC1" w:rsidRPr="00515E5C" w:rsidRDefault="008F1A27" w:rsidP="008F1A27">
      <w:pPr>
        <w:pStyle w:val="ListParagraph"/>
        <w:numPr>
          <w:ilvl w:val="0"/>
          <w:numId w:val="16"/>
        </w:numPr>
        <w:shd w:val="clear" w:color="auto" w:fill="FFFFFF"/>
        <w:rPr>
          <w:szCs w:val="24"/>
        </w:rPr>
      </w:pPr>
      <w:r w:rsidRPr="00515E5C">
        <w:rPr>
          <w:szCs w:val="24"/>
        </w:rPr>
        <w:t>Prepare clear and timely reports on monitoring findings.</w:t>
      </w:r>
    </w:p>
    <w:p w14:paraId="38520B77" w14:textId="69DBD04C" w:rsidR="007D6FC1" w:rsidRPr="00515E5C" w:rsidRDefault="008F1A27" w:rsidP="008F1A27">
      <w:pPr>
        <w:pStyle w:val="ListParagraph"/>
        <w:numPr>
          <w:ilvl w:val="0"/>
          <w:numId w:val="16"/>
        </w:numPr>
        <w:shd w:val="clear" w:color="auto" w:fill="FFFFFF"/>
        <w:rPr>
          <w:szCs w:val="24"/>
        </w:rPr>
      </w:pPr>
      <w:r w:rsidRPr="00515E5C">
        <w:rPr>
          <w:szCs w:val="24"/>
        </w:rPr>
        <w:t>Share reports with all stakeholders, including communities, county governments, NEMA,</w:t>
      </w:r>
      <w:r w:rsidR="006551A2" w:rsidRPr="00515E5C">
        <w:rPr>
          <w:szCs w:val="24"/>
        </w:rPr>
        <w:t xml:space="preserve"> SDM,</w:t>
      </w:r>
      <w:r w:rsidRPr="00515E5C">
        <w:rPr>
          <w:szCs w:val="24"/>
        </w:rPr>
        <w:t xml:space="preserve"> and the project proponent.</w:t>
      </w:r>
    </w:p>
    <w:p w14:paraId="3E8EB5A3" w14:textId="77777777" w:rsidR="007D6FC1" w:rsidRPr="00515E5C" w:rsidRDefault="008F1A27" w:rsidP="008F1A27">
      <w:pPr>
        <w:pStyle w:val="ListParagraph"/>
        <w:numPr>
          <w:ilvl w:val="0"/>
          <w:numId w:val="16"/>
        </w:numPr>
        <w:shd w:val="clear" w:color="auto" w:fill="FFFFFF"/>
        <w:rPr>
          <w:szCs w:val="24"/>
        </w:rPr>
      </w:pPr>
      <w:r w:rsidRPr="00515E5C">
        <w:rPr>
          <w:szCs w:val="24"/>
        </w:rPr>
        <w:t>Undertake periodic (quarterly) assessments of key environmental indicators and submit results to the County Inter-Agency Coordination Team through the SDM.</w:t>
      </w:r>
    </w:p>
    <w:p w14:paraId="03DB0D27" w14:textId="77777777" w:rsidR="007D6FC1" w:rsidRPr="00515E5C" w:rsidRDefault="008F1A27" w:rsidP="008F1A27">
      <w:pPr>
        <w:pStyle w:val="ListParagraph"/>
        <w:numPr>
          <w:ilvl w:val="0"/>
          <w:numId w:val="16"/>
        </w:numPr>
        <w:shd w:val="clear" w:color="auto" w:fill="FFFFFF"/>
        <w:rPr>
          <w:szCs w:val="24"/>
        </w:rPr>
      </w:pPr>
      <w:r w:rsidRPr="00515E5C">
        <w:rPr>
          <w:szCs w:val="24"/>
        </w:rPr>
        <w:t>Participate in quarterly evaluations of compliance status with the County Inter-Agency Team.</w:t>
      </w:r>
    </w:p>
    <w:p w14:paraId="059449F8" w14:textId="77777777" w:rsidR="007D6FC1" w:rsidRPr="00515E5C" w:rsidRDefault="008F1A27" w:rsidP="008F1A27">
      <w:pPr>
        <w:pStyle w:val="ListParagraph"/>
        <w:numPr>
          <w:ilvl w:val="0"/>
          <w:numId w:val="16"/>
        </w:numPr>
        <w:shd w:val="clear" w:color="auto" w:fill="FFFFFF"/>
        <w:rPr>
          <w:szCs w:val="24"/>
        </w:rPr>
      </w:pPr>
      <w:r w:rsidRPr="00515E5C">
        <w:rPr>
          <w:szCs w:val="24"/>
          <w:highlight w:val="yellow"/>
        </w:rPr>
        <w:t>Report any emergency situations immediately to NEMA via the Incident Management Hotline (0741 101 100) or to the county disaster response team fo</w:t>
      </w:r>
      <w:r w:rsidRPr="00515E5C">
        <w:rPr>
          <w:szCs w:val="24"/>
        </w:rPr>
        <w:t xml:space="preserve">r </w:t>
      </w:r>
      <w:r w:rsidRPr="00515E5C">
        <w:rPr>
          <w:szCs w:val="24"/>
          <w:highlight w:val="yellow"/>
        </w:rPr>
        <w:t>coordinated action.</w:t>
      </w:r>
    </w:p>
    <w:p w14:paraId="24E6566F" w14:textId="77777777" w:rsidR="007D6FC1" w:rsidRPr="00515E5C" w:rsidRDefault="008F1A27" w:rsidP="00E50E22">
      <w:pPr>
        <w:rPr>
          <w:b/>
          <w:szCs w:val="24"/>
        </w:rPr>
      </w:pPr>
      <w:bookmarkStart w:id="37" w:name="_f6npec2fc8s9" w:colFirst="0" w:colLast="0"/>
      <w:bookmarkEnd w:id="37"/>
      <w:r w:rsidRPr="00515E5C">
        <w:rPr>
          <w:b/>
          <w:szCs w:val="24"/>
        </w:rPr>
        <w:t>5. Partnerships and Capacity Building</w:t>
      </w:r>
    </w:p>
    <w:p w14:paraId="338EA1AA" w14:textId="77777777" w:rsidR="007D6FC1" w:rsidRPr="00515E5C" w:rsidRDefault="008F1A27" w:rsidP="008F1A27">
      <w:pPr>
        <w:pStyle w:val="ListParagraph"/>
        <w:numPr>
          <w:ilvl w:val="0"/>
          <w:numId w:val="17"/>
        </w:numPr>
        <w:shd w:val="clear" w:color="auto" w:fill="FFFFFF"/>
        <w:rPr>
          <w:szCs w:val="24"/>
        </w:rPr>
      </w:pPr>
      <w:r w:rsidRPr="00515E5C">
        <w:rPr>
          <w:szCs w:val="24"/>
        </w:rPr>
        <w:t>Identify opportunities for</w:t>
      </w:r>
      <w:r w:rsidRPr="00515E5C">
        <w:rPr>
          <w:b/>
          <w:szCs w:val="24"/>
        </w:rPr>
        <w:t xml:space="preserve"> </w:t>
      </w:r>
      <w:r w:rsidRPr="00515E5C">
        <w:rPr>
          <w:szCs w:val="24"/>
        </w:rPr>
        <w:t>training and skills development in environmental monitoring, data analysis, and community engagement.</w:t>
      </w:r>
    </w:p>
    <w:p w14:paraId="01DCB939" w14:textId="77777777" w:rsidR="007D6FC1" w:rsidRPr="00515E5C" w:rsidRDefault="008F1A27" w:rsidP="008F1A27">
      <w:pPr>
        <w:pStyle w:val="ListParagraph"/>
        <w:numPr>
          <w:ilvl w:val="0"/>
          <w:numId w:val="17"/>
        </w:numPr>
        <w:shd w:val="clear" w:color="auto" w:fill="FFFFFF"/>
        <w:rPr>
          <w:szCs w:val="24"/>
        </w:rPr>
      </w:pPr>
      <w:r w:rsidRPr="00515E5C">
        <w:rPr>
          <w:szCs w:val="24"/>
        </w:rPr>
        <w:t>Build partnerships with technical agencies, civil society, and development partners to strengthen committee capacity.</w:t>
      </w:r>
    </w:p>
    <w:p w14:paraId="0BBA779B" w14:textId="77777777" w:rsidR="007D6FC1" w:rsidRPr="00515E5C" w:rsidRDefault="008F1A27" w:rsidP="008F1A27">
      <w:pPr>
        <w:pStyle w:val="ListParagraph"/>
        <w:numPr>
          <w:ilvl w:val="0"/>
          <w:numId w:val="17"/>
        </w:numPr>
        <w:shd w:val="clear" w:color="auto" w:fill="FFFFFF"/>
        <w:rPr>
          <w:szCs w:val="24"/>
        </w:rPr>
      </w:pPr>
      <w:r w:rsidRPr="00515E5C">
        <w:rPr>
          <w:szCs w:val="24"/>
        </w:rPr>
        <w:t>Mobilize and efficiently manage resources to support committee operations.</w:t>
      </w:r>
    </w:p>
    <w:p w14:paraId="0B8B3C1F" w14:textId="77777777" w:rsidR="007D6FC1" w:rsidRPr="00515E5C" w:rsidRDefault="007D6FC1" w:rsidP="00E50E22">
      <w:pPr>
        <w:rPr>
          <w:szCs w:val="24"/>
          <w:highlight w:val="white"/>
        </w:rPr>
      </w:pPr>
    </w:p>
    <w:p w14:paraId="778E2E51" w14:textId="77777777" w:rsidR="007D6FC1" w:rsidRPr="00515E5C" w:rsidRDefault="008F1A27" w:rsidP="00E50E22">
      <w:pPr>
        <w:pStyle w:val="Heading2"/>
        <w:spacing w:before="0" w:after="0"/>
        <w:rPr>
          <w:szCs w:val="24"/>
          <w:highlight w:val="white"/>
        </w:rPr>
      </w:pPr>
      <w:bookmarkStart w:id="38" w:name="_Toc209528092"/>
      <w:r w:rsidRPr="00515E5C">
        <w:rPr>
          <w:szCs w:val="24"/>
          <w:highlight w:val="white"/>
        </w:rPr>
        <w:t>4.3 Composition</w:t>
      </w:r>
      <w:bookmarkEnd w:id="38"/>
    </w:p>
    <w:p w14:paraId="2493CBCC" w14:textId="77777777" w:rsidR="007D6FC1" w:rsidRPr="00515E5C" w:rsidRDefault="008F1A27" w:rsidP="00E50E22">
      <w:pPr>
        <w:shd w:val="clear" w:color="auto" w:fill="FFFFFF"/>
        <w:jc w:val="both"/>
        <w:rPr>
          <w:rFonts w:eastAsia="Times New Roman" w:cs="Times New Roman"/>
          <w:color w:val="0F0E0A"/>
          <w:szCs w:val="24"/>
          <w:highlight w:val="white"/>
        </w:rPr>
      </w:pPr>
      <w:r w:rsidRPr="00515E5C">
        <w:rPr>
          <w:rFonts w:eastAsia="Times New Roman" w:cs="Times New Roman"/>
          <w:color w:val="0F0E0A"/>
          <w:szCs w:val="24"/>
          <w:highlight w:val="white"/>
        </w:rPr>
        <w:t>The committee comprises nine (9) members drawn from key stakeholder groups to ensure diversity of perspectives and expertise. Membership is as follows:</w:t>
      </w:r>
    </w:p>
    <w:p w14:paraId="54FE131F" w14:textId="77777777" w:rsidR="007D6FC1" w:rsidRPr="00515E5C" w:rsidRDefault="008F1A27" w:rsidP="008F1A27">
      <w:pPr>
        <w:numPr>
          <w:ilvl w:val="0"/>
          <w:numId w:val="18"/>
        </w:numPr>
        <w:shd w:val="clear" w:color="auto" w:fill="FFFFFF"/>
        <w:spacing w:before="240"/>
        <w:rPr>
          <w:rFonts w:eastAsia="Times New Roman" w:cs="Times New Roman"/>
          <w:color w:val="0F0E0A"/>
          <w:szCs w:val="24"/>
          <w:highlight w:val="white"/>
        </w:rPr>
      </w:pPr>
      <w:r w:rsidRPr="00515E5C">
        <w:rPr>
          <w:rFonts w:eastAsia="Times New Roman" w:cs="Times New Roman"/>
          <w:color w:val="0F0E0A"/>
          <w:szCs w:val="24"/>
          <w:highlight w:val="white"/>
        </w:rPr>
        <w:t>Land Owners’ Representative</w:t>
      </w:r>
    </w:p>
    <w:p w14:paraId="32306713" w14:textId="77777777" w:rsidR="007D6FC1" w:rsidRPr="00515E5C" w:rsidRDefault="008F1A27" w:rsidP="008F1A27">
      <w:pPr>
        <w:numPr>
          <w:ilvl w:val="1"/>
          <w:numId w:val="18"/>
        </w:numPr>
        <w:shd w:val="clear" w:color="auto" w:fill="FFFFFF"/>
        <w:rPr>
          <w:rFonts w:eastAsia="Times New Roman" w:cs="Times New Roman"/>
          <w:color w:val="0F0E0A"/>
          <w:szCs w:val="24"/>
          <w:highlight w:val="white"/>
        </w:rPr>
      </w:pPr>
      <w:r w:rsidRPr="00515E5C">
        <w:rPr>
          <w:rFonts w:eastAsia="Times New Roman" w:cs="Times New Roman"/>
          <w:color w:val="0F0E0A"/>
          <w:szCs w:val="24"/>
          <w:highlight w:val="white"/>
        </w:rPr>
        <w:lastRenderedPageBreak/>
        <w:t>Represents the interests of local landowners who host or are directly affected by mining operations.</w:t>
      </w:r>
    </w:p>
    <w:p w14:paraId="05EF2371" w14:textId="77777777" w:rsidR="007D6FC1" w:rsidRPr="00515E5C" w:rsidRDefault="008F1A27" w:rsidP="008F1A27">
      <w:pPr>
        <w:numPr>
          <w:ilvl w:val="1"/>
          <w:numId w:val="18"/>
        </w:numPr>
        <w:shd w:val="clear" w:color="auto" w:fill="FFFFFF"/>
        <w:rPr>
          <w:rFonts w:eastAsia="Times New Roman" w:cs="Times New Roman"/>
          <w:color w:val="0F0E0A"/>
          <w:szCs w:val="24"/>
          <w:highlight w:val="white"/>
        </w:rPr>
      </w:pPr>
      <w:r w:rsidRPr="00515E5C">
        <w:rPr>
          <w:rFonts w:eastAsia="Times New Roman" w:cs="Times New Roman"/>
          <w:color w:val="0F0E0A"/>
          <w:szCs w:val="24"/>
          <w:highlight w:val="white"/>
        </w:rPr>
        <w:t>Ensures fair consideration of land use, compensation issues, and reclamation needs.</w:t>
      </w:r>
    </w:p>
    <w:p w14:paraId="422F49DE" w14:textId="77777777" w:rsidR="007D6FC1" w:rsidRPr="00515E5C" w:rsidRDefault="008F1A27" w:rsidP="008F1A27">
      <w:pPr>
        <w:numPr>
          <w:ilvl w:val="0"/>
          <w:numId w:val="18"/>
        </w:numPr>
        <w:shd w:val="clear" w:color="auto" w:fill="FFFFFF"/>
        <w:rPr>
          <w:rFonts w:eastAsia="Times New Roman" w:cs="Times New Roman"/>
          <w:color w:val="0F0E0A"/>
          <w:szCs w:val="24"/>
          <w:highlight w:val="white"/>
        </w:rPr>
      </w:pPr>
      <w:r w:rsidRPr="00515E5C">
        <w:rPr>
          <w:rFonts w:eastAsia="Times New Roman" w:cs="Times New Roman"/>
          <w:color w:val="0F0E0A"/>
          <w:szCs w:val="24"/>
          <w:highlight w:val="white"/>
        </w:rPr>
        <w:t>Miner Representing Shaft Owners</w:t>
      </w:r>
    </w:p>
    <w:p w14:paraId="2B319CBF" w14:textId="77777777" w:rsidR="007D6FC1" w:rsidRPr="00515E5C" w:rsidRDefault="008F1A27" w:rsidP="008F1A27">
      <w:pPr>
        <w:numPr>
          <w:ilvl w:val="1"/>
          <w:numId w:val="18"/>
        </w:numPr>
        <w:shd w:val="clear" w:color="auto" w:fill="FFFFFF"/>
        <w:rPr>
          <w:rFonts w:eastAsia="Times New Roman" w:cs="Times New Roman"/>
          <w:color w:val="0F0E0A"/>
          <w:szCs w:val="24"/>
          <w:highlight w:val="white"/>
        </w:rPr>
      </w:pPr>
      <w:r w:rsidRPr="00515E5C">
        <w:rPr>
          <w:rFonts w:eastAsia="Times New Roman" w:cs="Times New Roman"/>
          <w:color w:val="0F0E0A"/>
          <w:szCs w:val="24"/>
          <w:highlight w:val="white"/>
        </w:rPr>
        <w:t>Brings the perspective of small-scale shaft owners.</w:t>
      </w:r>
    </w:p>
    <w:p w14:paraId="29570FB9" w14:textId="77777777" w:rsidR="007D6FC1" w:rsidRPr="00515E5C" w:rsidRDefault="008F1A27" w:rsidP="008F1A27">
      <w:pPr>
        <w:numPr>
          <w:ilvl w:val="1"/>
          <w:numId w:val="18"/>
        </w:numPr>
        <w:shd w:val="clear" w:color="auto" w:fill="FFFFFF"/>
        <w:rPr>
          <w:rFonts w:eastAsia="Times New Roman" w:cs="Times New Roman"/>
          <w:color w:val="0F0E0A"/>
          <w:szCs w:val="24"/>
          <w:highlight w:val="white"/>
        </w:rPr>
      </w:pPr>
      <w:r w:rsidRPr="00515E5C">
        <w:rPr>
          <w:rFonts w:eastAsia="Times New Roman" w:cs="Times New Roman"/>
          <w:color w:val="0F0E0A"/>
          <w:szCs w:val="24"/>
          <w:highlight w:val="white"/>
        </w:rPr>
        <w:t>Offers insight into operational challenges and compliance with environmental and safety requirements.</w:t>
      </w:r>
    </w:p>
    <w:p w14:paraId="0C02F8DD" w14:textId="77777777" w:rsidR="007D6FC1" w:rsidRPr="00515E5C" w:rsidRDefault="008F1A27" w:rsidP="008F1A27">
      <w:pPr>
        <w:numPr>
          <w:ilvl w:val="0"/>
          <w:numId w:val="18"/>
        </w:numPr>
        <w:shd w:val="clear" w:color="auto" w:fill="FFFFFF"/>
        <w:rPr>
          <w:rFonts w:eastAsia="Times New Roman" w:cs="Times New Roman"/>
          <w:color w:val="0F0E0A"/>
          <w:szCs w:val="24"/>
          <w:highlight w:val="white"/>
        </w:rPr>
      </w:pPr>
      <w:r w:rsidRPr="00515E5C">
        <w:rPr>
          <w:rFonts w:eastAsia="Times New Roman" w:cs="Times New Roman"/>
          <w:color w:val="0F0E0A"/>
          <w:szCs w:val="24"/>
          <w:highlight w:val="white"/>
        </w:rPr>
        <w:t>Processing Dealers’ Representative</w:t>
      </w:r>
    </w:p>
    <w:p w14:paraId="6911E2CA" w14:textId="77777777" w:rsidR="007D6FC1" w:rsidRPr="00515E5C" w:rsidRDefault="008F1A27" w:rsidP="008F1A27">
      <w:pPr>
        <w:numPr>
          <w:ilvl w:val="1"/>
          <w:numId w:val="18"/>
        </w:numPr>
        <w:shd w:val="clear" w:color="auto" w:fill="FFFFFF"/>
        <w:rPr>
          <w:rFonts w:eastAsia="Times New Roman" w:cs="Times New Roman"/>
          <w:color w:val="0F0E0A"/>
          <w:szCs w:val="24"/>
          <w:highlight w:val="white"/>
        </w:rPr>
      </w:pPr>
      <w:r w:rsidRPr="00515E5C">
        <w:rPr>
          <w:rFonts w:eastAsia="Times New Roman" w:cs="Times New Roman"/>
          <w:color w:val="0F0E0A"/>
          <w:szCs w:val="24"/>
          <w:highlight w:val="white"/>
        </w:rPr>
        <w:t>Represents those engaged in ore processing and trading activities.</w:t>
      </w:r>
    </w:p>
    <w:p w14:paraId="6E365B89" w14:textId="77777777" w:rsidR="007D6FC1" w:rsidRPr="00515E5C" w:rsidRDefault="008F1A27" w:rsidP="008F1A27">
      <w:pPr>
        <w:numPr>
          <w:ilvl w:val="1"/>
          <w:numId w:val="18"/>
        </w:numPr>
        <w:shd w:val="clear" w:color="auto" w:fill="FFFFFF"/>
        <w:rPr>
          <w:rFonts w:eastAsia="Times New Roman" w:cs="Times New Roman"/>
          <w:color w:val="0F0E0A"/>
          <w:szCs w:val="24"/>
          <w:highlight w:val="white"/>
        </w:rPr>
      </w:pPr>
      <w:r w:rsidRPr="00515E5C">
        <w:rPr>
          <w:rFonts w:eastAsia="Times New Roman" w:cs="Times New Roman"/>
          <w:color w:val="0F0E0A"/>
          <w:szCs w:val="24"/>
          <w:highlight w:val="white"/>
        </w:rPr>
        <w:t>Provides critical input on environmental issues related to ore processing such as waste management and pollution control.</w:t>
      </w:r>
    </w:p>
    <w:p w14:paraId="36629626" w14:textId="77777777" w:rsidR="007D6FC1" w:rsidRPr="00515E5C" w:rsidRDefault="008F1A27" w:rsidP="008F1A27">
      <w:pPr>
        <w:numPr>
          <w:ilvl w:val="0"/>
          <w:numId w:val="18"/>
        </w:numPr>
        <w:shd w:val="clear" w:color="auto" w:fill="FFFFFF"/>
        <w:rPr>
          <w:rFonts w:eastAsia="Times New Roman" w:cs="Times New Roman"/>
          <w:color w:val="0F0E0A"/>
          <w:szCs w:val="24"/>
          <w:highlight w:val="white"/>
        </w:rPr>
      </w:pPr>
      <w:r w:rsidRPr="00515E5C">
        <w:rPr>
          <w:rFonts w:eastAsia="Times New Roman" w:cs="Times New Roman"/>
          <w:color w:val="0F0E0A"/>
          <w:szCs w:val="24"/>
          <w:highlight w:val="white"/>
        </w:rPr>
        <w:t>Two (2) Employees’ Representatives</w:t>
      </w:r>
    </w:p>
    <w:p w14:paraId="7F27018C" w14:textId="77777777" w:rsidR="007D6FC1" w:rsidRPr="00515E5C" w:rsidRDefault="008F1A27" w:rsidP="008F1A27">
      <w:pPr>
        <w:numPr>
          <w:ilvl w:val="1"/>
          <w:numId w:val="18"/>
        </w:numPr>
        <w:shd w:val="clear" w:color="auto" w:fill="FFFFFF"/>
        <w:rPr>
          <w:rFonts w:eastAsia="Times New Roman" w:cs="Times New Roman"/>
          <w:color w:val="0F0E0A"/>
          <w:szCs w:val="24"/>
          <w:highlight w:val="white"/>
        </w:rPr>
      </w:pPr>
      <w:r w:rsidRPr="00515E5C">
        <w:rPr>
          <w:rFonts w:eastAsia="Times New Roman" w:cs="Times New Roman"/>
          <w:color w:val="0F0E0A"/>
          <w:szCs w:val="24"/>
          <w:highlight w:val="white"/>
        </w:rPr>
        <w:t>One representing mine ore extraction workers.</w:t>
      </w:r>
    </w:p>
    <w:p w14:paraId="16735E95" w14:textId="77777777" w:rsidR="007D6FC1" w:rsidRPr="00515E5C" w:rsidRDefault="008F1A27" w:rsidP="008F1A27">
      <w:pPr>
        <w:numPr>
          <w:ilvl w:val="1"/>
          <w:numId w:val="18"/>
        </w:numPr>
        <w:shd w:val="clear" w:color="auto" w:fill="FFFFFF"/>
        <w:rPr>
          <w:rFonts w:eastAsia="Times New Roman" w:cs="Times New Roman"/>
          <w:color w:val="0F0E0A"/>
          <w:szCs w:val="24"/>
          <w:highlight w:val="white"/>
        </w:rPr>
      </w:pPr>
      <w:r w:rsidRPr="00515E5C">
        <w:rPr>
          <w:rFonts w:eastAsia="Times New Roman" w:cs="Times New Roman"/>
          <w:color w:val="0F0E0A"/>
          <w:szCs w:val="24"/>
          <w:highlight w:val="white"/>
        </w:rPr>
        <w:t>One representing processing plant workers.</w:t>
      </w:r>
    </w:p>
    <w:p w14:paraId="63004462" w14:textId="77777777" w:rsidR="007D6FC1" w:rsidRPr="00515E5C" w:rsidRDefault="008F1A27" w:rsidP="008F1A27">
      <w:pPr>
        <w:numPr>
          <w:ilvl w:val="1"/>
          <w:numId w:val="18"/>
        </w:numPr>
        <w:shd w:val="clear" w:color="auto" w:fill="FFFFFF"/>
        <w:rPr>
          <w:rFonts w:eastAsia="Times New Roman" w:cs="Times New Roman"/>
          <w:color w:val="0F0E0A"/>
          <w:szCs w:val="24"/>
          <w:highlight w:val="white"/>
        </w:rPr>
      </w:pPr>
      <w:r w:rsidRPr="00515E5C">
        <w:rPr>
          <w:rFonts w:eastAsia="Times New Roman" w:cs="Times New Roman"/>
          <w:color w:val="0F0E0A"/>
          <w:szCs w:val="24"/>
          <w:highlight w:val="white"/>
        </w:rPr>
        <w:t>These members ensure the inclusion of occupational health, safety, and labor perspectives.</w:t>
      </w:r>
    </w:p>
    <w:p w14:paraId="1C4C3DAB" w14:textId="77777777" w:rsidR="007D6FC1" w:rsidRPr="00515E5C" w:rsidRDefault="008F1A27" w:rsidP="008F1A27">
      <w:pPr>
        <w:numPr>
          <w:ilvl w:val="0"/>
          <w:numId w:val="18"/>
        </w:numPr>
        <w:shd w:val="clear" w:color="auto" w:fill="FFFFFF"/>
        <w:rPr>
          <w:rFonts w:eastAsia="Times New Roman" w:cs="Times New Roman"/>
          <w:color w:val="0F0E0A"/>
          <w:szCs w:val="24"/>
          <w:highlight w:val="white"/>
        </w:rPr>
      </w:pPr>
      <w:r w:rsidRPr="00515E5C">
        <w:rPr>
          <w:rFonts w:eastAsia="Times New Roman" w:cs="Times New Roman"/>
          <w:color w:val="0F0E0A"/>
          <w:szCs w:val="24"/>
          <w:highlight w:val="white"/>
        </w:rPr>
        <w:t>Two (2) Community Representatives (Non-Mining)</w:t>
      </w:r>
    </w:p>
    <w:p w14:paraId="33E68956" w14:textId="77777777" w:rsidR="007D6FC1" w:rsidRPr="00515E5C" w:rsidRDefault="008F1A27" w:rsidP="008F1A27">
      <w:pPr>
        <w:numPr>
          <w:ilvl w:val="1"/>
          <w:numId w:val="18"/>
        </w:numPr>
        <w:shd w:val="clear" w:color="auto" w:fill="FFFFFF"/>
        <w:rPr>
          <w:rFonts w:eastAsia="Times New Roman" w:cs="Times New Roman"/>
          <w:color w:val="0F0E0A"/>
          <w:szCs w:val="24"/>
          <w:highlight w:val="white"/>
        </w:rPr>
      </w:pPr>
      <w:r w:rsidRPr="00515E5C">
        <w:rPr>
          <w:rFonts w:eastAsia="Times New Roman" w:cs="Times New Roman"/>
          <w:color w:val="0F0E0A"/>
          <w:szCs w:val="24"/>
          <w:highlight w:val="white"/>
        </w:rPr>
        <w:t>Represent other main economic activities within the area (e.g., farming, livestock keeping, small business).</w:t>
      </w:r>
    </w:p>
    <w:p w14:paraId="2E2F7545" w14:textId="77777777" w:rsidR="007D6FC1" w:rsidRPr="00515E5C" w:rsidRDefault="008F1A27" w:rsidP="008F1A27">
      <w:pPr>
        <w:numPr>
          <w:ilvl w:val="1"/>
          <w:numId w:val="18"/>
        </w:numPr>
        <w:shd w:val="clear" w:color="auto" w:fill="FFFFFF"/>
        <w:rPr>
          <w:rFonts w:eastAsia="Times New Roman" w:cs="Times New Roman"/>
          <w:color w:val="0F0E0A"/>
          <w:szCs w:val="24"/>
          <w:highlight w:val="white"/>
        </w:rPr>
      </w:pPr>
      <w:r w:rsidRPr="00515E5C">
        <w:rPr>
          <w:rFonts w:eastAsia="Times New Roman" w:cs="Times New Roman"/>
          <w:color w:val="0F0E0A"/>
          <w:szCs w:val="24"/>
          <w:highlight w:val="white"/>
        </w:rPr>
        <w:t>Ensure that environmental monitoring reflects broader community concerns beyond mining operations.</w:t>
      </w:r>
    </w:p>
    <w:p w14:paraId="6DB2A76A" w14:textId="77777777" w:rsidR="007D6FC1" w:rsidRPr="00515E5C" w:rsidRDefault="008F1A27" w:rsidP="008F1A27">
      <w:pPr>
        <w:numPr>
          <w:ilvl w:val="0"/>
          <w:numId w:val="18"/>
        </w:numPr>
        <w:shd w:val="clear" w:color="auto" w:fill="FFFFFF"/>
        <w:rPr>
          <w:rFonts w:eastAsia="Times New Roman" w:cs="Times New Roman"/>
          <w:color w:val="0F0E0A"/>
          <w:szCs w:val="24"/>
          <w:highlight w:val="white"/>
        </w:rPr>
      </w:pPr>
      <w:r w:rsidRPr="00515E5C">
        <w:rPr>
          <w:rFonts w:eastAsia="Times New Roman" w:cs="Times New Roman"/>
          <w:color w:val="0F0E0A"/>
          <w:szCs w:val="24"/>
          <w:highlight w:val="white"/>
        </w:rPr>
        <w:t>Community-Based Organization (CBO) Representative</w:t>
      </w:r>
    </w:p>
    <w:p w14:paraId="79CD750E" w14:textId="77777777" w:rsidR="007D6FC1" w:rsidRPr="00515E5C" w:rsidRDefault="008F1A27" w:rsidP="008F1A27">
      <w:pPr>
        <w:numPr>
          <w:ilvl w:val="1"/>
          <w:numId w:val="18"/>
        </w:numPr>
        <w:shd w:val="clear" w:color="auto" w:fill="FFFFFF"/>
        <w:rPr>
          <w:rFonts w:eastAsia="Times New Roman" w:cs="Times New Roman"/>
          <w:color w:val="0F0E0A"/>
          <w:szCs w:val="24"/>
          <w:highlight w:val="white"/>
        </w:rPr>
      </w:pPr>
      <w:r w:rsidRPr="00515E5C">
        <w:rPr>
          <w:rFonts w:eastAsia="Times New Roman" w:cs="Times New Roman"/>
          <w:color w:val="0F0E0A"/>
          <w:szCs w:val="24"/>
          <w:highlight w:val="white"/>
        </w:rPr>
        <w:t>Must be from a CBO with an interest or mandate in environmental governance, natural resource management, or social accountability.</w:t>
      </w:r>
    </w:p>
    <w:p w14:paraId="5A109B7C" w14:textId="77777777" w:rsidR="007D6FC1" w:rsidRPr="00515E5C" w:rsidRDefault="008F1A27" w:rsidP="008F1A27">
      <w:pPr>
        <w:numPr>
          <w:ilvl w:val="1"/>
          <w:numId w:val="18"/>
        </w:numPr>
        <w:shd w:val="clear" w:color="auto" w:fill="FFFFFF"/>
        <w:rPr>
          <w:rFonts w:eastAsia="Times New Roman" w:cs="Times New Roman"/>
          <w:color w:val="0F0E0A"/>
          <w:szCs w:val="24"/>
          <w:highlight w:val="white"/>
        </w:rPr>
      </w:pPr>
      <w:r w:rsidRPr="00515E5C">
        <w:rPr>
          <w:rFonts w:eastAsia="Times New Roman" w:cs="Times New Roman"/>
          <w:color w:val="0F0E0A"/>
          <w:szCs w:val="24"/>
          <w:highlight w:val="white"/>
        </w:rPr>
        <w:t>Provides expertise on environmental rights, advocacy, and citizen engagement.</w:t>
      </w:r>
    </w:p>
    <w:p w14:paraId="4A29D88F" w14:textId="77777777" w:rsidR="007D6FC1" w:rsidRPr="00515E5C" w:rsidRDefault="008F1A27" w:rsidP="008F1A27">
      <w:pPr>
        <w:numPr>
          <w:ilvl w:val="0"/>
          <w:numId w:val="18"/>
        </w:numPr>
        <w:shd w:val="clear" w:color="auto" w:fill="FFFFFF"/>
        <w:rPr>
          <w:rFonts w:eastAsia="Times New Roman" w:cs="Times New Roman"/>
          <w:color w:val="0F0E0A"/>
          <w:szCs w:val="24"/>
          <w:highlight w:val="white"/>
        </w:rPr>
      </w:pPr>
      <w:r w:rsidRPr="00515E5C">
        <w:rPr>
          <w:rFonts w:eastAsia="Times New Roman" w:cs="Times New Roman"/>
          <w:color w:val="0F0E0A"/>
          <w:szCs w:val="24"/>
          <w:highlight w:val="white"/>
        </w:rPr>
        <w:t>Representative of the Cooperative Society</w:t>
      </w:r>
    </w:p>
    <w:p w14:paraId="4265D119" w14:textId="77777777" w:rsidR="007D6FC1" w:rsidRPr="00515E5C" w:rsidRDefault="008F1A27" w:rsidP="008F1A27">
      <w:pPr>
        <w:numPr>
          <w:ilvl w:val="1"/>
          <w:numId w:val="18"/>
        </w:numPr>
        <w:shd w:val="clear" w:color="auto" w:fill="FFFFFF"/>
        <w:rPr>
          <w:rFonts w:eastAsia="Times New Roman" w:cs="Times New Roman"/>
          <w:color w:val="0F0E0A"/>
          <w:szCs w:val="24"/>
          <w:highlight w:val="white"/>
        </w:rPr>
      </w:pPr>
      <w:r w:rsidRPr="00515E5C">
        <w:rPr>
          <w:rFonts w:eastAsia="Times New Roman" w:cs="Times New Roman"/>
          <w:color w:val="0F0E0A"/>
          <w:szCs w:val="24"/>
          <w:highlight w:val="white"/>
        </w:rPr>
        <w:t>Represents cooperative members involved in mining-related enterprises.</w:t>
      </w:r>
    </w:p>
    <w:p w14:paraId="57137C2E" w14:textId="77777777" w:rsidR="007D6FC1" w:rsidRPr="00515E5C" w:rsidRDefault="008F1A27" w:rsidP="008F1A27">
      <w:pPr>
        <w:numPr>
          <w:ilvl w:val="1"/>
          <w:numId w:val="18"/>
        </w:numPr>
        <w:shd w:val="clear" w:color="auto" w:fill="FFFFFF"/>
        <w:spacing w:after="240"/>
        <w:rPr>
          <w:rFonts w:eastAsia="Times New Roman" w:cs="Times New Roman"/>
          <w:color w:val="0F0E0A"/>
          <w:szCs w:val="24"/>
          <w:highlight w:val="white"/>
        </w:rPr>
      </w:pPr>
      <w:r w:rsidRPr="00515E5C">
        <w:rPr>
          <w:rFonts w:eastAsia="Times New Roman" w:cs="Times New Roman"/>
          <w:color w:val="0F0E0A"/>
          <w:szCs w:val="24"/>
          <w:highlight w:val="white"/>
        </w:rPr>
        <w:t>Facilitates coordination between the committee and cooperative structures, particularly on benefit sharing and resource mobilization.</w:t>
      </w:r>
    </w:p>
    <w:p w14:paraId="218FD139" w14:textId="77777777" w:rsidR="007D6FC1" w:rsidRPr="00515E5C" w:rsidRDefault="008F1A27" w:rsidP="00E50E22">
      <w:pPr>
        <w:pStyle w:val="Heading2"/>
        <w:spacing w:before="0" w:after="0"/>
        <w:rPr>
          <w:szCs w:val="24"/>
          <w:highlight w:val="white"/>
        </w:rPr>
      </w:pPr>
      <w:bookmarkStart w:id="39" w:name="_Toc209528093"/>
      <w:r w:rsidRPr="00515E5C">
        <w:rPr>
          <w:szCs w:val="24"/>
          <w:highlight w:val="white"/>
        </w:rPr>
        <w:t>4.4 Governance structure</w:t>
      </w:r>
      <w:bookmarkEnd w:id="39"/>
      <w:r w:rsidRPr="00515E5C">
        <w:rPr>
          <w:szCs w:val="24"/>
          <w:highlight w:val="white"/>
        </w:rPr>
        <w:t xml:space="preserve"> </w:t>
      </w:r>
    </w:p>
    <w:p w14:paraId="255A2963" w14:textId="77777777" w:rsidR="007D6FC1" w:rsidRPr="00515E5C" w:rsidRDefault="008F1A27" w:rsidP="00E50E22">
      <w:pPr>
        <w:shd w:val="clear" w:color="auto" w:fill="FFFFFF"/>
        <w:jc w:val="both"/>
        <w:rPr>
          <w:rFonts w:eastAsia="Times New Roman" w:cs="Times New Roman"/>
          <w:color w:val="0F0E0A"/>
          <w:szCs w:val="24"/>
          <w:highlight w:val="white"/>
        </w:rPr>
      </w:pPr>
      <w:r w:rsidRPr="00515E5C">
        <w:rPr>
          <w:rFonts w:eastAsia="Times New Roman" w:cs="Times New Roman"/>
          <w:color w:val="0F0E0A"/>
          <w:szCs w:val="24"/>
          <w:highlight w:val="white"/>
        </w:rPr>
        <w:t xml:space="preserve">The PEM Committee operates through a structured governance system that promotes transparency, accountability and effective decision-making. The structure is designed to ensure that all stakeholder groups are fairly represented and that the committee fulfills its monitoring and reporting mandate efficiently. </w:t>
      </w:r>
    </w:p>
    <w:p w14:paraId="0EF27EDA" w14:textId="77777777" w:rsidR="007D6FC1" w:rsidRPr="00515E5C" w:rsidRDefault="007D6FC1" w:rsidP="00E50E22">
      <w:pPr>
        <w:shd w:val="clear" w:color="auto" w:fill="FFFFFF"/>
        <w:jc w:val="both"/>
        <w:rPr>
          <w:rFonts w:eastAsia="Times New Roman" w:cs="Times New Roman"/>
          <w:color w:val="0F0E0A"/>
          <w:szCs w:val="24"/>
          <w:highlight w:val="white"/>
        </w:rPr>
      </w:pPr>
    </w:p>
    <w:p w14:paraId="07F93A67" w14:textId="77777777" w:rsidR="007D6FC1" w:rsidRPr="00515E5C" w:rsidRDefault="008F1A27" w:rsidP="00E50E22">
      <w:pPr>
        <w:pStyle w:val="Heading3"/>
        <w:spacing w:before="0" w:after="0"/>
        <w:rPr>
          <w:szCs w:val="24"/>
          <w:highlight w:val="white"/>
        </w:rPr>
      </w:pPr>
      <w:bookmarkStart w:id="40" w:name="_Toc209528094"/>
      <w:r w:rsidRPr="00515E5C">
        <w:rPr>
          <w:szCs w:val="24"/>
          <w:highlight w:val="white"/>
        </w:rPr>
        <w:t>4.4.1 The Committee and leadership structure</w:t>
      </w:r>
      <w:bookmarkEnd w:id="40"/>
      <w:r w:rsidRPr="00515E5C">
        <w:rPr>
          <w:szCs w:val="24"/>
          <w:highlight w:val="white"/>
        </w:rPr>
        <w:t xml:space="preserve"> </w:t>
      </w:r>
    </w:p>
    <w:p w14:paraId="7F4246A6" w14:textId="77777777" w:rsidR="007D6FC1" w:rsidRPr="00515E5C" w:rsidRDefault="008F1A27" w:rsidP="00E50E22">
      <w:pPr>
        <w:rPr>
          <w:b/>
          <w:szCs w:val="24"/>
          <w:highlight w:val="white"/>
        </w:rPr>
      </w:pPr>
      <w:r w:rsidRPr="00515E5C">
        <w:rPr>
          <w:szCs w:val="24"/>
          <w:highlight w:val="white"/>
        </w:rPr>
        <w:t>The leadership structure of the committee comprises;</w:t>
      </w:r>
    </w:p>
    <w:p w14:paraId="2C9D4837" w14:textId="77777777" w:rsidR="007D6FC1" w:rsidRPr="00515E5C" w:rsidRDefault="008F1A27" w:rsidP="008F1A27">
      <w:pPr>
        <w:pStyle w:val="ListParagraph"/>
        <w:numPr>
          <w:ilvl w:val="0"/>
          <w:numId w:val="19"/>
        </w:numPr>
        <w:shd w:val="clear" w:color="auto" w:fill="FFFFFF"/>
        <w:jc w:val="both"/>
        <w:rPr>
          <w:rFonts w:eastAsia="Times New Roman" w:cs="Times New Roman"/>
          <w:color w:val="0F0E0A"/>
          <w:szCs w:val="24"/>
          <w:highlight w:val="white"/>
        </w:rPr>
      </w:pPr>
      <w:r w:rsidRPr="00515E5C">
        <w:rPr>
          <w:rFonts w:eastAsia="Times New Roman" w:cs="Times New Roman"/>
          <w:b/>
          <w:color w:val="0F0E0A"/>
          <w:szCs w:val="24"/>
          <w:highlight w:val="white"/>
        </w:rPr>
        <w:t>Chairperson</w:t>
      </w:r>
      <w:r w:rsidRPr="00515E5C">
        <w:rPr>
          <w:rFonts w:eastAsia="Times New Roman" w:cs="Times New Roman"/>
          <w:color w:val="0F0E0A"/>
          <w:szCs w:val="24"/>
          <w:highlight w:val="white"/>
        </w:rPr>
        <w:t xml:space="preserve"> </w:t>
      </w:r>
      <w:r w:rsidRPr="00515E5C">
        <w:rPr>
          <w:rFonts w:eastAsia="Times New Roman" w:cs="Times New Roman"/>
          <w:color w:val="0F0E0A"/>
          <w:szCs w:val="24"/>
          <w:highlight w:val="white"/>
        </w:rPr>
        <w:tab/>
      </w:r>
    </w:p>
    <w:p w14:paraId="28E82DD7" w14:textId="77777777" w:rsidR="007D6FC1" w:rsidRPr="00515E5C" w:rsidRDefault="008F1A27" w:rsidP="008F1A27">
      <w:pPr>
        <w:pStyle w:val="ListParagraph"/>
        <w:numPr>
          <w:ilvl w:val="0"/>
          <w:numId w:val="20"/>
        </w:numPr>
        <w:shd w:val="clear" w:color="auto" w:fill="FFFFFF"/>
        <w:jc w:val="both"/>
        <w:rPr>
          <w:rFonts w:eastAsia="Times New Roman" w:cs="Times New Roman"/>
          <w:color w:val="0F0E0A"/>
          <w:szCs w:val="24"/>
          <w:highlight w:val="white"/>
        </w:rPr>
      </w:pPr>
      <w:r w:rsidRPr="00515E5C">
        <w:rPr>
          <w:rFonts w:eastAsia="Times New Roman" w:cs="Times New Roman"/>
          <w:color w:val="0F0E0A"/>
          <w:szCs w:val="24"/>
          <w:highlight w:val="white"/>
        </w:rPr>
        <w:lastRenderedPageBreak/>
        <w:t>Provides overall leadership and direction to the committee.</w:t>
      </w:r>
    </w:p>
    <w:p w14:paraId="6E334BFF" w14:textId="77777777" w:rsidR="007D6FC1" w:rsidRPr="00515E5C" w:rsidRDefault="008F1A27" w:rsidP="008F1A27">
      <w:pPr>
        <w:pStyle w:val="ListParagraph"/>
        <w:numPr>
          <w:ilvl w:val="0"/>
          <w:numId w:val="20"/>
        </w:numPr>
        <w:shd w:val="clear" w:color="auto" w:fill="FFFFFF"/>
        <w:jc w:val="both"/>
        <w:rPr>
          <w:rFonts w:eastAsia="Times New Roman" w:cs="Times New Roman"/>
          <w:color w:val="0F0E0A"/>
          <w:szCs w:val="24"/>
          <w:highlight w:val="white"/>
        </w:rPr>
      </w:pPr>
      <w:r w:rsidRPr="00515E5C">
        <w:rPr>
          <w:rFonts w:eastAsia="Times New Roman" w:cs="Times New Roman"/>
          <w:color w:val="0F0E0A"/>
          <w:szCs w:val="24"/>
          <w:highlight w:val="white"/>
        </w:rPr>
        <w:t>Presides over meetings and ensures adherence to the Terms of Reference (</w:t>
      </w:r>
      <w:proofErr w:type="spellStart"/>
      <w:r w:rsidRPr="00515E5C">
        <w:rPr>
          <w:rFonts w:eastAsia="Times New Roman" w:cs="Times New Roman"/>
          <w:color w:val="0F0E0A"/>
          <w:szCs w:val="24"/>
          <w:highlight w:val="white"/>
        </w:rPr>
        <w:t>ToR</w:t>
      </w:r>
      <w:proofErr w:type="spellEnd"/>
      <w:r w:rsidRPr="00515E5C">
        <w:rPr>
          <w:rFonts w:eastAsia="Times New Roman" w:cs="Times New Roman"/>
          <w:color w:val="0F0E0A"/>
          <w:szCs w:val="24"/>
          <w:highlight w:val="white"/>
        </w:rPr>
        <w:t>).</w:t>
      </w:r>
    </w:p>
    <w:p w14:paraId="40F76CFF" w14:textId="77777777" w:rsidR="007D6FC1" w:rsidRPr="00515E5C" w:rsidRDefault="008F1A27" w:rsidP="008F1A27">
      <w:pPr>
        <w:pStyle w:val="ListParagraph"/>
        <w:numPr>
          <w:ilvl w:val="0"/>
          <w:numId w:val="20"/>
        </w:numPr>
        <w:shd w:val="clear" w:color="auto" w:fill="FFFFFF"/>
        <w:jc w:val="both"/>
        <w:rPr>
          <w:rFonts w:eastAsia="Times New Roman" w:cs="Times New Roman"/>
          <w:color w:val="0F0E0A"/>
          <w:szCs w:val="24"/>
          <w:highlight w:val="white"/>
        </w:rPr>
      </w:pPr>
      <w:r w:rsidRPr="00515E5C">
        <w:rPr>
          <w:rFonts w:eastAsia="Times New Roman" w:cs="Times New Roman"/>
          <w:color w:val="0F0E0A"/>
          <w:szCs w:val="24"/>
          <w:highlight w:val="white"/>
        </w:rPr>
        <w:t>Represents the committee in stakeholder forums, including engagements with NEMA, county government, and project proponents.</w:t>
      </w:r>
    </w:p>
    <w:p w14:paraId="6F1D5A1C" w14:textId="77777777" w:rsidR="007D6FC1" w:rsidRPr="00515E5C" w:rsidRDefault="008F1A27" w:rsidP="008F1A27">
      <w:pPr>
        <w:pStyle w:val="ListParagraph"/>
        <w:numPr>
          <w:ilvl w:val="0"/>
          <w:numId w:val="20"/>
        </w:numPr>
        <w:shd w:val="clear" w:color="auto" w:fill="FFFFFF"/>
        <w:jc w:val="both"/>
        <w:rPr>
          <w:rFonts w:eastAsia="Times New Roman" w:cs="Times New Roman"/>
          <w:color w:val="0F0E0A"/>
          <w:szCs w:val="24"/>
          <w:highlight w:val="white"/>
        </w:rPr>
      </w:pPr>
      <w:r w:rsidRPr="00515E5C">
        <w:rPr>
          <w:rFonts w:eastAsia="Times New Roman" w:cs="Times New Roman"/>
          <w:color w:val="0F0E0A"/>
          <w:szCs w:val="24"/>
          <w:highlight w:val="white"/>
        </w:rPr>
        <w:t>Oversees communication and ensures decisions are implemented.</w:t>
      </w:r>
    </w:p>
    <w:p w14:paraId="5416DE74" w14:textId="77777777" w:rsidR="007D6FC1" w:rsidRPr="00515E5C" w:rsidRDefault="007D6FC1" w:rsidP="00E50E22">
      <w:pPr>
        <w:pStyle w:val="ListParagraph"/>
        <w:shd w:val="clear" w:color="auto" w:fill="FFFFFF"/>
        <w:ind w:left="1440"/>
        <w:jc w:val="both"/>
        <w:rPr>
          <w:rFonts w:eastAsia="Times New Roman" w:cs="Times New Roman"/>
          <w:color w:val="0F0E0A"/>
          <w:szCs w:val="24"/>
          <w:highlight w:val="white"/>
        </w:rPr>
      </w:pPr>
    </w:p>
    <w:p w14:paraId="0C60F2C4" w14:textId="77777777" w:rsidR="007D6FC1" w:rsidRPr="00515E5C" w:rsidRDefault="008F1A27" w:rsidP="008F1A27">
      <w:pPr>
        <w:pStyle w:val="ListParagraph"/>
        <w:numPr>
          <w:ilvl w:val="0"/>
          <w:numId w:val="19"/>
        </w:numPr>
        <w:shd w:val="clear" w:color="auto" w:fill="FFFFFF"/>
        <w:jc w:val="both"/>
        <w:rPr>
          <w:rFonts w:eastAsia="Times New Roman" w:cs="Times New Roman"/>
          <w:b/>
          <w:color w:val="0F0E0A"/>
          <w:szCs w:val="24"/>
          <w:highlight w:val="white"/>
        </w:rPr>
      </w:pPr>
      <w:r w:rsidRPr="00515E5C">
        <w:rPr>
          <w:rFonts w:eastAsia="Times New Roman" w:cs="Times New Roman"/>
          <w:b/>
          <w:color w:val="0F0E0A"/>
          <w:szCs w:val="24"/>
          <w:highlight w:val="white"/>
        </w:rPr>
        <w:t>Vice-Chairperson</w:t>
      </w:r>
    </w:p>
    <w:p w14:paraId="7E4E0EE2" w14:textId="77777777" w:rsidR="007D6FC1" w:rsidRPr="00515E5C" w:rsidRDefault="008F1A27" w:rsidP="008F1A27">
      <w:pPr>
        <w:pStyle w:val="ListParagraph"/>
        <w:numPr>
          <w:ilvl w:val="0"/>
          <w:numId w:val="21"/>
        </w:numPr>
        <w:shd w:val="clear" w:color="auto" w:fill="FFFFFF"/>
        <w:jc w:val="both"/>
        <w:rPr>
          <w:rFonts w:eastAsia="Times New Roman" w:cs="Times New Roman"/>
          <w:color w:val="0F0E0A"/>
          <w:szCs w:val="24"/>
          <w:highlight w:val="white"/>
        </w:rPr>
      </w:pPr>
      <w:r w:rsidRPr="00515E5C">
        <w:rPr>
          <w:rFonts w:eastAsia="Times New Roman" w:cs="Times New Roman"/>
          <w:color w:val="0F0E0A"/>
          <w:szCs w:val="24"/>
          <w:highlight w:val="white"/>
        </w:rPr>
        <w:t>Supports the Chairperson and acts in their absence.</w:t>
      </w:r>
    </w:p>
    <w:p w14:paraId="139DF176" w14:textId="77777777" w:rsidR="007D6FC1" w:rsidRPr="00515E5C" w:rsidRDefault="008F1A27" w:rsidP="008F1A27">
      <w:pPr>
        <w:pStyle w:val="ListParagraph"/>
        <w:numPr>
          <w:ilvl w:val="0"/>
          <w:numId w:val="21"/>
        </w:numPr>
        <w:shd w:val="clear" w:color="auto" w:fill="FFFFFF"/>
        <w:jc w:val="both"/>
        <w:rPr>
          <w:rFonts w:eastAsia="Times New Roman" w:cs="Times New Roman"/>
          <w:color w:val="0F0E0A"/>
          <w:szCs w:val="24"/>
          <w:highlight w:val="white"/>
        </w:rPr>
      </w:pPr>
      <w:r w:rsidRPr="00515E5C">
        <w:rPr>
          <w:rFonts w:eastAsia="Times New Roman" w:cs="Times New Roman"/>
          <w:color w:val="0F0E0A"/>
          <w:szCs w:val="24"/>
          <w:highlight w:val="white"/>
        </w:rPr>
        <w:t>Coordinates specific activities as delegated by the Chairperson.</w:t>
      </w:r>
    </w:p>
    <w:p w14:paraId="2D44EB00" w14:textId="77777777" w:rsidR="007D6FC1" w:rsidRPr="00515E5C" w:rsidRDefault="008F1A27" w:rsidP="008F1A27">
      <w:pPr>
        <w:pStyle w:val="ListParagraph"/>
        <w:numPr>
          <w:ilvl w:val="0"/>
          <w:numId w:val="21"/>
        </w:numPr>
        <w:shd w:val="clear" w:color="auto" w:fill="FFFFFF"/>
        <w:spacing w:after="160"/>
        <w:jc w:val="both"/>
        <w:rPr>
          <w:rFonts w:eastAsia="Times New Roman" w:cs="Times New Roman"/>
          <w:color w:val="0F0E0A"/>
          <w:szCs w:val="24"/>
          <w:highlight w:val="white"/>
        </w:rPr>
      </w:pPr>
      <w:r w:rsidRPr="00515E5C">
        <w:rPr>
          <w:rFonts w:eastAsia="Times New Roman" w:cs="Times New Roman"/>
          <w:color w:val="0F0E0A"/>
          <w:szCs w:val="24"/>
          <w:highlight w:val="white"/>
        </w:rPr>
        <w:t>Ensures smooth functioning of subcommittees, if established</w:t>
      </w:r>
    </w:p>
    <w:p w14:paraId="47F81C24" w14:textId="77777777" w:rsidR="007D6FC1" w:rsidRPr="00515E5C" w:rsidRDefault="007D6FC1" w:rsidP="00E50E22">
      <w:pPr>
        <w:pStyle w:val="ListParagraph"/>
        <w:shd w:val="clear" w:color="auto" w:fill="FFFFFF"/>
        <w:spacing w:after="160"/>
        <w:ind w:left="1080"/>
        <w:jc w:val="both"/>
        <w:rPr>
          <w:rFonts w:eastAsia="Times New Roman" w:cs="Times New Roman"/>
          <w:color w:val="0F0E0A"/>
          <w:szCs w:val="24"/>
          <w:highlight w:val="white"/>
        </w:rPr>
      </w:pPr>
    </w:p>
    <w:p w14:paraId="145C7350" w14:textId="77777777" w:rsidR="007D6FC1" w:rsidRPr="00515E5C" w:rsidRDefault="008F1A27" w:rsidP="008F1A27">
      <w:pPr>
        <w:pStyle w:val="ListParagraph"/>
        <w:numPr>
          <w:ilvl w:val="0"/>
          <w:numId w:val="19"/>
        </w:numPr>
        <w:shd w:val="clear" w:color="auto" w:fill="FFFFFF"/>
        <w:spacing w:after="160"/>
        <w:jc w:val="both"/>
        <w:rPr>
          <w:rFonts w:eastAsia="Times New Roman" w:cs="Times New Roman"/>
          <w:b/>
          <w:color w:val="0F0E0A"/>
          <w:szCs w:val="24"/>
          <w:highlight w:val="white"/>
        </w:rPr>
      </w:pPr>
      <w:r w:rsidRPr="00515E5C">
        <w:rPr>
          <w:rFonts w:eastAsia="Times New Roman" w:cs="Times New Roman"/>
          <w:b/>
          <w:color w:val="0F0E0A"/>
          <w:szCs w:val="24"/>
          <w:highlight w:val="white"/>
        </w:rPr>
        <w:t xml:space="preserve">Secretary </w:t>
      </w:r>
    </w:p>
    <w:p w14:paraId="39C07C8F" w14:textId="77777777" w:rsidR="007D6FC1" w:rsidRPr="00515E5C" w:rsidRDefault="008F1A27" w:rsidP="008F1A27">
      <w:pPr>
        <w:pStyle w:val="ListParagraph"/>
        <w:numPr>
          <w:ilvl w:val="0"/>
          <w:numId w:val="22"/>
        </w:numPr>
        <w:shd w:val="clear" w:color="auto" w:fill="FFFFFF"/>
        <w:jc w:val="both"/>
        <w:rPr>
          <w:rFonts w:eastAsia="Times New Roman" w:cs="Times New Roman"/>
          <w:color w:val="0F0E0A"/>
          <w:szCs w:val="24"/>
          <w:highlight w:val="white"/>
        </w:rPr>
      </w:pPr>
      <w:r w:rsidRPr="00515E5C">
        <w:rPr>
          <w:rFonts w:eastAsia="Times New Roman" w:cs="Times New Roman"/>
          <w:color w:val="0F0E0A"/>
          <w:szCs w:val="24"/>
          <w:highlight w:val="white"/>
        </w:rPr>
        <w:t>Keeps accurate records of all meetings, decisions, and monitoring data.</w:t>
      </w:r>
    </w:p>
    <w:p w14:paraId="28775224" w14:textId="77777777" w:rsidR="007D6FC1" w:rsidRPr="00515E5C" w:rsidRDefault="008F1A27" w:rsidP="008F1A27">
      <w:pPr>
        <w:pStyle w:val="ListParagraph"/>
        <w:numPr>
          <w:ilvl w:val="0"/>
          <w:numId w:val="22"/>
        </w:numPr>
        <w:shd w:val="clear" w:color="auto" w:fill="FFFFFF"/>
        <w:jc w:val="both"/>
        <w:rPr>
          <w:rFonts w:eastAsia="Times New Roman" w:cs="Times New Roman"/>
          <w:color w:val="0F0E0A"/>
          <w:szCs w:val="24"/>
          <w:highlight w:val="white"/>
        </w:rPr>
      </w:pPr>
      <w:r w:rsidRPr="00515E5C">
        <w:rPr>
          <w:rFonts w:eastAsia="Times New Roman" w:cs="Times New Roman"/>
          <w:color w:val="0F0E0A"/>
          <w:szCs w:val="24"/>
          <w:highlight w:val="white"/>
        </w:rPr>
        <w:t>Prepares meeting agendas, minutes, and reports.</w:t>
      </w:r>
    </w:p>
    <w:p w14:paraId="049700E7" w14:textId="77777777" w:rsidR="007D6FC1" w:rsidRPr="00515E5C" w:rsidRDefault="008F1A27" w:rsidP="008F1A27">
      <w:pPr>
        <w:pStyle w:val="ListParagraph"/>
        <w:numPr>
          <w:ilvl w:val="0"/>
          <w:numId w:val="22"/>
        </w:numPr>
        <w:shd w:val="clear" w:color="auto" w:fill="FFFFFF"/>
        <w:spacing w:after="160"/>
        <w:jc w:val="both"/>
        <w:rPr>
          <w:rFonts w:eastAsia="Times New Roman" w:cs="Times New Roman"/>
          <w:color w:val="0F0E0A"/>
          <w:szCs w:val="24"/>
          <w:highlight w:val="white"/>
        </w:rPr>
      </w:pPr>
      <w:r w:rsidRPr="00515E5C">
        <w:rPr>
          <w:rFonts w:eastAsia="Times New Roman" w:cs="Times New Roman"/>
          <w:color w:val="0F0E0A"/>
          <w:szCs w:val="24"/>
          <w:highlight w:val="white"/>
        </w:rPr>
        <w:t>Maintains committee documentation and communicates official correspondence.</w:t>
      </w:r>
    </w:p>
    <w:p w14:paraId="300A5EE2" w14:textId="77777777" w:rsidR="007D6FC1" w:rsidRPr="00515E5C" w:rsidRDefault="007D6FC1" w:rsidP="00E50E22">
      <w:pPr>
        <w:pStyle w:val="ListParagraph"/>
        <w:shd w:val="clear" w:color="auto" w:fill="FFFFFF"/>
        <w:spacing w:after="160"/>
        <w:ind w:left="1440"/>
        <w:jc w:val="both"/>
        <w:rPr>
          <w:rFonts w:eastAsia="Times New Roman" w:cs="Times New Roman"/>
          <w:color w:val="0F0E0A"/>
          <w:szCs w:val="24"/>
          <w:highlight w:val="white"/>
        </w:rPr>
      </w:pPr>
    </w:p>
    <w:p w14:paraId="18E6CA16" w14:textId="77777777" w:rsidR="007D6FC1" w:rsidRPr="00515E5C" w:rsidRDefault="008F1A27" w:rsidP="008F1A27">
      <w:pPr>
        <w:pStyle w:val="ListParagraph"/>
        <w:numPr>
          <w:ilvl w:val="0"/>
          <w:numId w:val="19"/>
        </w:numPr>
        <w:shd w:val="clear" w:color="auto" w:fill="FFFFFF"/>
        <w:spacing w:after="160"/>
        <w:jc w:val="both"/>
        <w:rPr>
          <w:rFonts w:eastAsia="Times New Roman" w:cs="Times New Roman"/>
          <w:color w:val="0F0E0A"/>
          <w:szCs w:val="24"/>
          <w:highlight w:val="white"/>
        </w:rPr>
      </w:pPr>
      <w:r w:rsidRPr="00515E5C">
        <w:rPr>
          <w:rFonts w:eastAsia="Times New Roman" w:cs="Times New Roman"/>
          <w:b/>
          <w:color w:val="0F0E0A"/>
          <w:szCs w:val="24"/>
          <w:highlight w:val="white"/>
        </w:rPr>
        <w:t>Treasurer</w:t>
      </w:r>
      <w:r w:rsidRPr="00515E5C">
        <w:rPr>
          <w:rFonts w:eastAsia="Times New Roman" w:cs="Times New Roman"/>
          <w:color w:val="0F0E0A"/>
          <w:szCs w:val="24"/>
          <w:highlight w:val="white"/>
        </w:rPr>
        <w:t xml:space="preserve"> </w:t>
      </w:r>
    </w:p>
    <w:p w14:paraId="68E37A7E" w14:textId="77777777" w:rsidR="007D6FC1" w:rsidRPr="00515E5C" w:rsidRDefault="008F1A27" w:rsidP="008F1A27">
      <w:pPr>
        <w:pStyle w:val="ListParagraph"/>
        <w:numPr>
          <w:ilvl w:val="0"/>
          <w:numId w:val="23"/>
        </w:numPr>
        <w:shd w:val="clear" w:color="auto" w:fill="FFFFFF"/>
        <w:jc w:val="both"/>
        <w:rPr>
          <w:rFonts w:eastAsia="Times New Roman" w:cs="Times New Roman"/>
          <w:color w:val="0F0E0A"/>
          <w:szCs w:val="24"/>
          <w:highlight w:val="white"/>
        </w:rPr>
      </w:pPr>
      <w:r w:rsidRPr="00515E5C">
        <w:rPr>
          <w:rFonts w:eastAsia="Times New Roman" w:cs="Times New Roman"/>
          <w:color w:val="0F0E0A"/>
          <w:szCs w:val="24"/>
          <w:highlight w:val="white"/>
        </w:rPr>
        <w:t>Manages committee funds (if applicable) transparently and in line with agreed procedures.</w:t>
      </w:r>
    </w:p>
    <w:p w14:paraId="79DF1F11" w14:textId="77777777" w:rsidR="007D6FC1" w:rsidRPr="00515E5C" w:rsidRDefault="008F1A27" w:rsidP="008F1A27">
      <w:pPr>
        <w:pStyle w:val="ListParagraph"/>
        <w:numPr>
          <w:ilvl w:val="0"/>
          <w:numId w:val="23"/>
        </w:numPr>
        <w:shd w:val="clear" w:color="auto" w:fill="FFFFFF"/>
        <w:jc w:val="both"/>
        <w:rPr>
          <w:rFonts w:eastAsia="Times New Roman" w:cs="Times New Roman"/>
          <w:color w:val="0F0E0A"/>
          <w:szCs w:val="24"/>
          <w:highlight w:val="white"/>
        </w:rPr>
      </w:pPr>
      <w:r w:rsidRPr="00515E5C">
        <w:rPr>
          <w:rFonts w:eastAsia="Times New Roman" w:cs="Times New Roman"/>
          <w:color w:val="0F0E0A"/>
          <w:szCs w:val="24"/>
          <w:highlight w:val="white"/>
        </w:rPr>
        <w:t>Prepares financial reports for committee review and public accountability.</w:t>
      </w:r>
    </w:p>
    <w:p w14:paraId="7FB7D392" w14:textId="77777777" w:rsidR="007D6FC1" w:rsidRPr="00515E5C" w:rsidRDefault="008F1A27" w:rsidP="008F1A27">
      <w:pPr>
        <w:pStyle w:val="ListParagraph"/>
        <w:numPr>
          <w:ilvl w:val="0"/>
          <w:numId w:val="23"/>
        </w:numPr>
        <w:shd w:val="clear" w:color="auto" w:fill="FFFFFF"/>
        <w:jc w:val="both"/>
        <w:rPr>
          <w:rFonts w:eastAsia="Times New Roman" w:cs="Times New Roman"/>
          <w:color w:val="0F0E0A"/>
          <w:szCs w:val="24"/>
          <w:highlight w:val="white"/>
        </w:rPr>
      </w:pPr>
      <w:r w:rsidRPr="00515E5C">
        <w:rPr>
          <w:rFonts w:eastAsia="Times New Roman" w:cs="Times New Roman"/>
          <w:color w:val="0F0E0A"/>
          <w:szCs w:val="24"/>
          <w:highlight w:val="white"/>
        </w:rPr>
        <w:t>Supports mobilization of resources for committee activities.</w:t>
      </w:r>
    </w:p>
    <w:p w14:paraId="4A3C86BE" w14:textId="77777777" w:rsidR="007D6FC1" w:rsidRPr="00515E5C" w:rsidRDefault="008F1A27" w:rsidP="00E50E22">
      <w:pPr>
        <w:pStyle w:val="Heading3"/>
        <w:rPr>
          <w:szCs w:val="24"/>
        </w:rPr>
      </w:pPr>
      <w:bookmarkStart w:id="41" w:name="_Toc209528095"/>
      <w:r w:rsidRPr="00515E5C">
        <w:rPr>
          <w:szCs w:val="24"/>
        </w:rPr>
        <w:t>4.4.2 Meetings and Reporting</w:t>
      </w:r>
      <w:bookmarkEnd w:id="41"/>
      <w:r w:rsidRPr="00515E5C">
        <w:rPr>
          <w:szCs w:val="24"/>
        </w:rPr>
        <w:t xml:space="preserve"> </w:t>
      </w:r>
    </w:p>
    <w:p w14:paraId="0F0A06DC" w14:textId="77777777" w:rsidR="007D6FC1" w:rsidRPr="00515E5C" w:rsidRDefault="008F1A27" w:rsidP="00E50E22">
      <w:pPr>
        <w:shd w:val="clear" w:color="auto" w:fill="FFFFFF"/>
        <w:jc w:val="both"/>
        <w:rPr>
          <w:rFonts w:eastAsia="Times New Roman" w:cs="Times New Roman"/>
          <w:szCs w:val="24"/>
        </w:rPr>
      </w:pPr>
      <w:r w:rsidRPr="00515E5C">
        <w:rPr>
          <w:rFonts w:eastAsia="Times New Roman" w:cs="Times New Roman"/>
          <w:b/>
          <w:szCs w:val="24"/>
        </w:rPr>
        <w:t>Meeting frequency</w:t>
      </w:r>
    </w:p>
    <w:p w14:paraId="0EB5E59D" w14:textId="77777777" w:rsidR="007D6FC1" w:rsidRPr="00515E5C" w:rsidRDefault="008F1A27" w:rsidP="008F1A27">
      <w:pPr>
        <w:pStyle w:val="ListParagraph"/>
        <w:numPr>
          <w:ilvl w:val="0"/>
          <w:numId w:val="24"/>
        </w:numPr>
        <w:shd w:val="clear" w:color="auto" w:fill="FFFFFF"/>
        <w:jc w:val="both"/>
        <w:rPr>
          <w:rFonts w:eastAsia="Times New Roman" w:cs="Times New Roman"/>
          <w:szCs w:val="24"/>
        </w:rPr>
      </w:pPr>
      <w:r w:rsidRPr="00515E5C">
        <w:rPr>
          <w:rFonts w:eastAsia="Times New Roman" w:cs="Times New Roman"/>
          <w:szCs w:val="24"/>
        </w:rPr>
        <w:t>The committee meets on a quarterly basis or as may be required based on monitoring needs. Special Meetings</w:t>
      </w:r>
      <w:r w:rsidRPr="00515E5C">
        <w:rPr>
          <w:rFonts w:eastAsia="Times New Roman" w:cs="Times New Roman"/>
          <w:b/>
          <w:szCs w:val="24"/>
        </w:rPr>
        <w:t xml:space="preserve"> </w:t>
      </w:r>
      <w:r w:rsidRPr="00515E5C">
        <w:rPr>
          <w:rFonts w:eastAsia="Times New Roman" w:cs="Times New Roman"/>
          <w:szCs w:val="24"/>
        </w:rPr>
        <w:t>can be convened by the Chairperson or upon request by at least one-third of the members.</w:t>
      </w:r>
    </w:p>
    <w:p w14:paraId="73367AA5" w14:textId="77777777" w:rsidR="007D6FC1" w:rsidRPr="00515E5C" w:rsidRDefault="007D6FC1" w:rsidP="00E50E22">
      <w:pPr>
        <w:shd w:val="clear" w:color="auto" w:fill="FFFFFF"/>
        <w:jc w:val="both"/>
        <w:rPr>
          <w:rFonts w:eastAsia="Times New Roman" w:cs="Times New Roman"/>
          <w:b/>
          <w:szCs w:val="24"/>
        </w:rPr>
      </w:pPr>
    </w:p>
    <w:p w14:paraId="0C0BF824" w14:textId="77777777" w:rsidR="007D6FC1" w:rsidRPr="00515E5C" w:rsidRDefault="008F1A27" w:rsidP="00E50E22">
      <w:pPr>
        <w:shd w:val="clear" w:color="auto" w:fill="FFFFFF"/>
        <w:jc w:val="both"/>
        <w:rPr>
          <w:rFonts w:eastAsia="Times New Roman" w:cs="Times New Roman"/>
          <w:szCs w:val="24"/>
        </w:rPr>
      </w:pPr>
      <w:r w:rsidRPr="00515E5C">
        <w:rPr>
          <w:rFonts w:eastAsia="Times New Roman" w:cs="Times New Roman"/>
          <w:b/>
          <w:szCs w:val="24"/>
        </w:rPr>
        <w:t>Quorum</w:t>
      </w:r>
    </w:p>
    <w:p w14:paraId="423B3BA5" w14:textId="77777777" w:rsidR="007D6FC1" w:rsidRPr="00515E5C" w:rsidRDefault="008F1A27" w:rsidP="008F1A27">
      <w:pPr>
        <w:pStyle w:val="ListParagraph"/>
        <w:numPr>
          <w:ilvl w:val="0"/>
          <w:numId w:val="24"/>
        </w:numPr>
        <w:shd w:val="clear" w:color="auto" w:fill="FFFFFF"/>
        <w:jc w:val="both"/>
        <w:rPr>
          <w:rFonts w:eastAsia="Times New Roman" w:cs="Times New Roman"/>
          <w:szCs w:val="24"/>
        </w:rPr>
      </w:pPr>
      <w:r w:rsidRPr="00515E5C">
        <w:rPr>
          <w:rFonts w:eastAsia="Times New Roman" w:cs="Times New Roman"/>
          <w:szCs w:val="24"/>
        </w:rPr>
        <w:t>A quorum of the meeting is as stated in the code of conduct.</w:t>
      </w:r>
    </w:p>
    <w:p w14:paraId="756BF61D" w14:textId="77777777" w:rsidR="007D6FC1" w:rsidRPr="00515E5C" w:rsidRDefault="007D6FC1" w:rsidP="00E50E22">
      <w:pPr>
        <w:pStyle w:val="ListParagraph"/>
        <w:shd w:val="clear" w:color="auto" w:fill="FFFFFF"/>
        <w:jc w:val="both"/>
        <w:rPr>
          <w:rFonts w:eastAsia="Times New Roman" w:cs="Times New Roman"/>
          <w:szCs w:val="24"/>
        </w:rPr>
      </w:pPr>
    </w:p>
    <w:p w14:paraId="49CDBA2F" w14:textId="77777777" w:rsidR="007D6FC1" w:rsidRPr="00515E5C" w:rsidRDefault="008F1A27" w:rsidP="00E50E22">
      <w:pPr>
        <w:shd w:val="clear" w:color="auto" w:fill="FFFFFF"/>
        <w:jc w:val="both"/>
        <w:rPr>
          <w:rFonts w:eastAsia="Times New Roman" w:cs="Times New Roman"/>
          <w:szCs w:val="24"/>
        </w:rPr>
      </w:pPr>
      <w:r w:rsidRPr="00515E5C">
        <w:rPr>
          <w:rFonts w:eastAsia="Times New Roman" w:cs="Times New Roman"/>
          <w:b/>
          <w:szCs w:val="24"/>
        </w:rPr>
        <w:t>Decision-Making</w:t>
      </w:r>
      <w:r w:rsidRPr="00515E5C">
        <w:rPr>
          <w:rFonts w:eastAsia="Times New Roman" w:cs="Times New Roman"/>
          <w:szCs w:val="24"/>
        </w:rPr>
        <w:t xml:space="preserve"> </w:t>
      </w:r>
    </w:p>
    <w:p w14:paraId="746C7C74" w14:textId="77777777" w:rsidR="007D6FC1" w:rsidRPr="00515E5C" w:rsidRDefault="008F1A27" w:rsidP="008F1A27">
      <w:pPr>
        <w:pStyle w:val="ListParagraph"/>
        <w:numPr>
          <w:ilvl w:val="0"/>
          <w:numId w:val="24"/>
        </w:numPr>
        <w:shd w:val="clear" w:color="auto" w:fill="FFFFFF"/>
        <w:jc w:val="both"/>
        <w:rPr>
          <w:rFonts w:eastAsia="Times New Roman" w:cs="Times New Roman"/>
          <w:szCs w:val="24"/>
        </w:rPr>
      </w:pPr>
      <w:r w:rsidRPr="00515E5C">
        <w:rPr>
          <w:rFonts w:eastAsia="Times New Roman" w:cs="Times New Roman"/>
          <w:szCs w:val="24"/>
        </w:rPr>
        <w:t>Decisions shall be made by [consensus/majority vote].  Any enforcement actions are submitted as recommendations to the interagency team for consideration.</w:t>
      </w:r>
    </w:p>
    <w:p w14:paraId="00EF771D" w14:textId="77777777" w:rsidR="007D6FC1" w:rsidRPr="00515E5C" w:rsidRDefault="008F1A27" w:rsidP="00E50E22">
      <w:pPr>
        <w:shd w:val="clear" w:color="auto" w:fill="FFFFFF"/>
        <w:spacing w:after="200"/>
        <w:jc w:val="both"/>
        <w:rPr>
          <w:rFonts w:eastAsia="Times New Roman" w:cs="Times New Roman"/>
          <w:b/>
          <w:szCs w:val="24"/>
        </w:rPr>
      </w:pPr>
      <w:r w:rsidRPr="00515E5C">
        <w:rPr>
          <w:rFonts w:eastAsia="Times New Roman" w:cs="Times New Roman"/>
          <w:b/>
          <w:szCs w:val="24"/>
        </w:rPr>
        <w:t xml:space="preserve">Reporting </w:t>
      </w:r>
    </w:p>
    <w:p w14:paraId="7DB94882" w14:textId="77777777" w:rsidR="007D6FC1" w:rsidRPr="00515E5C" w:rsidRDefault="008F1A27" w:rsidP="008F1A27">
      <w:pPr>
        <w:pStyle w:val="ListParagraph"/>
        <w:numPr>
          <w:ilvl w:val="0"/>
          <w:numId w:val="24"/>
        </w:numPr>
        <w:shd w:val="clear" w:color="auto" w:fill="FFFFFF"/>
        <w:spacing w:after="200"/>
        <w:jc w:val="both"/>
        <w:rPr>
          <w:rFonts w:eastAsia="Times New Roman" w:cs="Times New Roman"/>
          <w:szCs w:val="24"/>
        </w:rPr>
      </w:pPr>
      <w:r w:rsidRPr="00515E5C">
        <w:rPr>
          <w:rFonts w:eastAsia="Times New Roman" w:cs="Times New Roman"/>
          <w:szCs w:val="24"/>
        </w:rPr>
        <w:lastRenderedPageBreak/>
        <w:t xml:space="preserve">Regular monitoring reports are prepared and shared with NEMA, the County Government, SDM, and project proponents. Summarized results are shared with the community through </w:t>
      </w:r>
      <w:proofErr w:type="spellStart"/>
      <w:r w:rsidRPr="00515E5C">
        <w:rPr>
          <w:rFonts w:eastAsia="Times New Roman" w:cs="Times New Roman"/>
          <w:szCs w:val="24"/>
        </w:rPr>
        <w:t>barazas</w:t>
      </w:r>
      <w:proofErr w:type="spellEnd"/>
      <w:r w:rsidRPr="00515E5C">
        <w:rPr>
          <w:rFonts w:eastAsia="Times New Roman" w:cs="Times New Roman"/>
          <w:szCs w:val="24"/>
        </w:rPr>
        <w:t>, notice boards, or local radio.</w:t>
      </w:r>
    </w:p>
    <w:p w14:paraId="481F8D2D" w14:textId="77777777" w:rsidR="007D6FC1" w:rsidRPr="00515E5C" w:rsidRDefault="008F1A27" w:rsidP="00E50E22">
      <w:pPr>
        <w:pStyle w:val="Heading3"/>
        <w:spacing w:before="0"/>
        <w:rPr>
          <w:color w:val="000000"/>
          <w:szCs w:val="24"/>
        </w:rPr>
      </w:pPr>
      <w:bookmarkStart w:id="42" w:name="_Toc209528096"/>
      <w:r w:rsidRPr="00515E5C">
        <w:rPr>
          <w:szCs w:val="24"/>
        </w:rPr>
        <w:t xml:space="preserve">4.4.3 </w:t>
      </w:r>
      <w:r w:rsidRPr="00515E5C">
        <w:rPr>
          <w:color w:val="000000"/>
          <w:szCs w:val="24"/>
        </w:rPr>
        <w:t>Code of Conduct for the PEMC</w:t>
      </w:r>
      <w:bookmarkEnd w:id="42"/>
    </w:p>
    <w:p w14:paraId="7D77D694" w14:textId="77777777" w:rsidR="007D6FC1" w:rsidRPr="00515E5C" w:rsidRDefault="008F1A27" w:rsidP="00E50E22">
      <w:pPr>
        <w:shd w:val="clear" w:color="auto" w:fill="FFFFFF"/>
        <w:jc w:val="both"/>
        <w:rPr>
          <w:szCs w:val="24"/>
        </w:rPr>
      </w:pPr>
      <w:r w:rsidRPr="00515E5C">
        <w:rPr>
          <w:rFonts w:eastAsia="Times New Roman" w:cs="Times New Roman"/>
          <w:color w:val="0F0E0A"/>
          <w:szCs w:val="24"/>
          <w:highlight w:val="white"/>
        </w:rPr>
        <w:t>Each PEMC operates under a Code of Conduct in order to maintain integrity, trust, and professionalism in all its activities. The Code of Conduct applies to all members and covers the following key principles among others:</w:t>
      </w:r>
    </w:p>
    <w:p w14:paraId="796FE6CB" w14:textId="77777777" w:rsidR="007D6FC1" w:rsidRPr="00515E5C" w:rsidRDefault="008F1A27" w:rsidP="008F1A27">
      <w:pPr>
        <w:numPr>
          <w:ilvl w:val="0"/>
          <w:numId w:val="25"/>
        </w:numPr>
        <w:shd w:val="clear" w:color="auto" w:fill="FFFFFF"/>
        <w:spacing w:before="240"/>
        <w:jc w:val="both"/>
        <w:rPr>
          <w:rFonts w:eastAsia="Times New Roman" w:cs="Times New Roman"/>
          <w:szCs w:val="24"/>
        </w:rPr>
      </w:pPr>
      <w:r w:rsidRPr="00515E5C">
        <w:rPr>
          <w:rFonts w:eastAsia="Times New Roman" w:cs="Times New Roman"/>
          <w:b/>
          <w:szCs w:val="24"/>
        </w:rPr>
        <w:t>Integrity and Ethical Behavior</w:t>
      </w:r>
      <w:r w:rsidRPr="00515E5C">
        <w:rPr>
          <w:rFonts w:eastAsia="Times New Roman" w:cs="Times New Roman"/>
          <w:szCs w:val="24"/>
        </w:rPr>
        <w:t>: Members must act honestly, transparently, and in the best interest of the community and environment.</w:t>
      </w:r>
    </w:p>
    <w:p w14:paraId="54F603D7" w14:textId="77777777" w:rsidR="007D6FC1" w:rsidRPr="00515E5C" w:rsidRDefault="008F1A27" w:rsidP="008F1A27">
      <w:pPr>
        <w:numPr>
          <w:ilvl w:val="0"/>
          <w:numId w:val="25"/>
        </w:numPr>
        <w:shd w:val="clear" w:color="auto" w:fill="FFFFFF"/>
        <w:jc w:val="both"/>
        <w:rPr>
          <w:rFonts w:eastAsia="Times New Roman" w:cs="Times New Roman"/>
          <w:szCs w:val="24"/>
        </w:rPr>
      </w:pPr>
      <w:r w:rsidRPr="00515E5C">
        <w:rPr>
          <w:rFonts w:eastAsia="Times New Roman" w:cs="Times New Roman"/>
          <w:b/>
          <w:szCs w:val="24"/>
        </w:rPr>
        <w:t>Confidentiality</w:t>
      </w:r>
      <w:r w:rsidRPr="00515E5C">
        <w:rPr>
          <w:rFonts w:eastAsia="Times New Roman" w:cs="Times New Roman"/>
          <w:szCs w:val="24"/>
        </w:rPr>
        <w:t>: Information shared within the committee or during monitoring exercises must be handled responsibly, with sensitive data protected.</w:t>
      </w:r>
    </w:p>
    <w:p w14:paraId="7CFE1FF3" w14:textId="77777777" w:rsidR="007D6FC1" w:rsidRPr="00515E5C" w:rsidRDefault="008F1A27" w:rsidP="008F1A27">
      <w:pPr>
        <w:numPr>
          <w:ilvl w:val="0"/>
          <w:numId w:val="25"/>
        </w:numPr>
        <w:shd w:val="clear" w:color="auto" w:fill="FFFFFF"/>
        <w:jc w:val="both"/>
        <w:rPr>
          <w:rFonts w:eastAsia="Times New Roman" w:cs="Times New Roman"/>
          <w:szCs w:val="24"/>
        </w:rPr>
      </w:pPr>
      <w:r w:rsidRPr="00515E5C">
        <w:rPr>
          <w:rFonts w:eastAsia="Times New Roman" w:cs="Times New Roman"/>
          <w:b/>
          <w:szCs w:val="24"/>
        </w:rPr>
        <w:t>Inclusivity</w:t>
      </w:r>
      <w:r w:rsidRPr="00515E5C">
        <w:rPr>
          <w:rFonts w:eastAsia="Times New Roman" w:cs="Times New Roman"/>
          <w:szCs w:val="24"/>
        </w:rPr>
        <w:t>: All members must respect diversity of opinion, gender, culture, and socioeconomic background.</w:t>
      </w:r>
    </w:p>
    <w:p w14:paraId="3C1CAD1B" w14:textId="77777777" w:rsidR="007D6FC1" w:rsidRPr="00515E5C" w:rsidRDefault="008F1A27" w:rsidP="008F1A27">
      <w:pPr>
        <w:numPr>
          <w:ilvl w:val="0"/>
          <w:numId w:val="25"/>
        </w:numPr>
        <w:shd w:val="clear" w:color="auto" w:fill="FFFFFF"/>
        <w:jc w:val="both"/>
        <w:rPr>
          <w:rFonts w:eastAsia="Times New Roman" w:cs="Times New Roman"/>
          <w:szCs w:val="24"/>
        </w:rPr>
      </w:pPr>
      <w:r w:rsidRPr="00515E5C">
        <w:rPr>
          <w:rFonts w:eastAsia="Times New Roman" w:cs="Times New Roman"/>
          <w:b/>
          <w:szCs w:val="24"/>
        </w:rPr>
        <w:t>Non-Discrimination</w:t>
      </w:r>
      <w:r w:rsidRPr="00515E5C">
        <w:rPr>
          <w:rFonts w:eastAsia="Times New Roman" w:cs="Times New Roman"/>
          <w:szCs w:val="24"/>
        </w:rPr>
        <w:t>: The committee will not discriminate based on ethnicity, gender, religion, or social status.</w:t>
      </w:r>
    </w:p>
    <w:p w14:paraId="3329BA27" w14:textId="77777777" w:rsidR="007D6FC1" w:rsidRPr="00515E5C" w:rsidRDefault="008F1A27" w:rsidP="008F1A27">
      <w:pPr>
        <w:numPr>
          <w:ilvl w:val="0"/>
          <w:numId w:val="25"/>
        </w:numPr>
        <w:shd w:val="clear" w:color="auto" w:fill="FFFFFF"/>
        <w:jc w:val="both"/>
        <w:rPr>
          <w:rFonts w:eastAsia="Times New Roman" w:cs="Times New Roman"/>
          <w:szCs w:val="24"/>
        </w:rPr>
      </w:pPr>
      <w:r w:rsidRPr="00515E5C">
        <w:rPr>
          <w:rFonts w:eastAsia="Times New Roman" w:cs="Times New Roman"/>
          <w:b/>
          <w:szCs w:val="24"/>
        </w:rPr>
        <w:t>Conflict of Interest:</w:t>
      </w:r>
      <w:r w:rsidRPr="00515E5C">
        <w:rPr>
          <w:rFonts w:eastAsia="Times New Roman" w:cs="Times New Roman"/>
          <w:szCs w:val="24"/>
        </w:rPr>
        <w:t xml:space="preserve"> Members must disclose any personal or financial interest that could influence their decisions.</w:t>
      </w:r>
    </w:p>
    <w:p w14:paraId="62D73FBC" w14:textId="77777777" w:rsidR="007D6FC1" w:rsidRPr="00515E5C" w:rsidRDefault="008F1A27" w:rsidP="008F1A27">
      <w:pPr>
        <w:numPr>
          <w:ilvl w:val="0"/>
          <w:numId w:val="25"/>
        </w:numPr>
        <w:shd w:val="clear" w:color="auto" w:fill="FFFFFF"/>
        <w:jc w:val="both"/>
        <w:rPr>
          <w:rFonts w:eastAsia="Times New Roman" w:cs="Times New Roman"/>
          <w:szCs w:val="24"/>
        </w:rPr>
      </w:pPr>
      <w:r w:rsidRPr="00515E5C">
        <w:rPr>
          <w:rFonts w:eastAsia="Times New Roman" w:cs="Times New Roman"/>
          <w:b/>
          <w:szCs w:val="24"/>
        </w:rPr>
        <w:t>Accountability</w:t>
      </w:r>
      <w:r w:rsidRPr="00515E5C">
        <w:rPr>
          <w:rFonts w:eastAsia="Times New Roman" w:cs="Times New Roman"/>
          <w:szCs w:val="24"/>
        </w:rPr>
        <w:t>: Members are answerable to their stakeholder groups and must report back regularly on committee decisions and activities.</w:t>
      </w:r>
    </w:p>
    <w:p w14:paraId="76B4F9C4" w14:textId="77777777" w:rsidR="007D6FC1" w:rsidRPr="00515E5C" w:rsidRDefault="008F1A27" w:rsidP="008F1A27">
      <w:pPr>
        <w:numPr>
          <w:ilvl w:val="0"/>
          <w:numId w:val="25"/>
        </w:numPr>
        <w:shd w:val="clear" w:color="auto" w:fill="FFFFFF"/>
        <w:spacing w:after="160"/>
        <w:jc w:val="both"/>
        <w:rPr>
          <w:rFonts w:eastAsia="Times New Roman" w:cs="Times New Roman"/>
          <w:szCs w:val="24"/>
        </w:rPr>
      </w:pPr>
      <w:r w:rsidRPr="00515E5C">
        <w:rPr>
          <w:rFonts w:eastAsia="Times New Roman" w:cs="Times New Roman"/>
          <w:b/>
          <w:szCs w:val="24"/>
        </w:rPr>
        <w:t>Transparency:</w:t>
      </w:r>
      <w:r w:rsidRPr="00515E5C">
        <w:rPr>
          <w:rFonts w:eastAsia="Times New Roman" w:cs="Times New Roman"/>
          <w:szCs w:val="24"/>
        </w:rPr>
        <w:t xml:space="preserve"> All decisions, use of resources, and monitoring results must be documented and made available to stakeholders.</w:t>
      </w:r>
    </w:p>
    <w:p w14:paraId="17DED8AE" w14:textId="77777777" w:rsidR="007D6FC1" w:rsidRPr="00515E5C" w:rsidRDefault="008F1A27" w:rsidP="00E50E22">
      <w:pPr>
        <w:shd w:val="clear" w:color="auto" w:fill="FFFFFF"/>
        <w:jc w:val="both"/>
        <w:rPr>
          <w:rFonts w:eastAsia="Times New Roman" w:cs="Times New Roman"/>
          <w:b/>
          <w:szCs w:val="24"/>
        </w:rPr>
      </w:pPr>
      <w:r w:rsidRPr="00515E5C">
        <w:rPr>
          <w:rFonts w:eastAsia="Times New Roman" w:cs="Times New Roman"/>
          <w:b/>
          <w:szCs w:val="24"/>
        </w:rPr>
        <w:t>4.4.3 Grievance Redress Mechanism</w:t>
      </w:r>
    </w:p>
    <w:p w14:paraId="5B2B4415" w14:textId="77777777" w:rsidR="007D6FC1" w:rsidRPr="00515E5C" w:rsidRDefault="008F1A27" w:rsidP="00E50E22">
      <w:pPr>
        <w:shd w:val="clear" w:color="auto" w:fill="FFFFFF"/>
        <w:jc w:val="both"/>
        <w:rPr>
          <w:rFonts w:eastAsia="Times New Roman" w:cs="Times New Roman"/>
          <w:szCs w:val="24"/>
        </w:rPr>
      </w:pPr>
      <w:r w:rsidRPr="00515E5C">
        <w:rPr>
          <w:rFonts w:eastAsia="Times New Roman" w:cs="Times New Roman"/>
          <w:szCs w:val="24"/>
        </w:rPr>
        <w:t>The PEMC has an internal Grievance Redress Mechanism (GRM) to ensure that concerns from community members and other stakeholders are received, addressed, and resolved in a timely and transparent manner.</w:t>
      </w:r>
    </w:p>
    <w:p w14:paraId="25DFAE4D" w14:textId="77777777" w:rsidR="007D6FC1" w:rsidRPr="00515E5C" w:rsidRDefault="007D6FC1" w:rsidP="00E50E22">
      <w:pPr>
        <w:shd w:val="clear" w:color="auto" w:fill="FFFFFF"/>
        <w:jc w:val="both"/>
        <w:rPr>
          <w:rFonts w:eastAsia="Times New Roman" w:cs="Times New Roman"/>
          <w:szCs w:val="24"/>
        </w:rPr>
      </w:pPr>
    </w:p>
    <w:p w14:paraId="112E7D31" w14:textId="77777777" w:rsidR="007D6FC1" w:rsidRPr="00515E5C" w:rsidRDefault="008F1A27" w:rsidP="00E50E22">
      <w:pPr>
        <w:pStyle w:val="Heading3"/>
        <w:spacing w:before="0" w:after="0"/>
        <w:rPr>
          <w:szCs w:val="24"/>
        </w:rPr>
      </w:pPr>
      <w:bookmarkStart w:id="43" w:name="_Toc209528097"/>
      <w:r w:rsidRPr="00515E5C">
        <w:rPr>
          <w:szCs w:val="24"/>
        </w:rPr>
        <w:t>4.4.</w:t>
      </w:r>
      <w:r w:rsidRPr="00AC6A2A">
        <w:rPr>
          <w:szCs w:val="24"/>
          <w:highlight w:val="yellow"/>
        </w:rPr>
        <w:t>4 Terms of Reference of PEM Committee</w:t>
      </w:r>
      <w:bookmarkEnd w:id="43"/>
    </w:p>
    <w:p w14:paraId="3F8583A3" w14:textId="77777777" w:rsidR="007D6FC1" w:rsidRPr="00515E5C" w:rsidRDefault="008F1A27" w:rsidP="00E50E22">
      <w:pPr>
        <w:shd w:val="clear" w:color="auto" w:fill="FFFFFF"/>
        <w:jc w:val="both"/>
        <w:rPr>
          <w:szCs w:val="24"/>
        </w:rPr>
      </w:pPr>
      <w:r w:rsidRPr="00515E5C">
        <w:rPr>
          <w:szCs w:val="24"/>
        </w:rPr>
        <w:t>Once constituted, the Participatory Environmental Monitoring Committee (PEMC) must define and adopt its Terms of Reference (</w:t>
      </w:r>
      <w:proofErr w:type="spellStart"/>
      <w:r w:rsidRPr="00515E5C">
        <w:rPr>
          <w:szCs w:val="24"/>
        </w:rPr>
        <w:t>ToR</w:t>
      </w:r>
      <w:proofErr w:type="spellEnd"/>
      <w:r w:rsidRPr="00515E5C">
        <w:rPr>
          <w:szCs w:val="24"/>
        </w:rPr>
        <w:t xml:space="preserve">) before commencing its work. The </w:t>
      </w:r>
      <w:proofErr w:type="spellStart"/>
      <w:r w:rsidRPr="00515E5C">
        <w:rPr>
          <w:szCs w:val="24"/>
        </w:rPr>
        <w:t>ToR</w:t>
      </w:r>
      <w:proofErr w:type="spellEnd"/>
      <w:r w:rsidRPr="00515E5C">
        <w:rPr>
          <w:szCs w:val="24"/>
        </w:rPr>
        <w:t xml:space="preserve"> serves as the guiding framework for all committee operations, ensuring clarity, accountability and effective coordination among stakeholders.</w:t>
      </w:r>
    </w:p>
    <w:p w14:paraId="0017DEF5" w14:textId="77777777" w:rsidR="007D6FC1" w:rsidRPr="00515E5C" w:rsidRDefault="007D6FC1" w:rsidP="00E50E22">
      <w:pPr>
        <w:rPr>
          <w:b/>
          <w:szCs w:val="24"/>
        </w:rPr>
      </w:pPr>
      <w:bookmarkStart w:id="44" w:name="_4k7so7abixdm" w:colFirst="0" w:colLast="0"/>
      <w:bookmarkEnd w:id="44"/>
    </w:p>
    <w:p w14:paraId="2ED10F35" w14:textId="77777777" w:rsidR="007D6FC1" w:rsidRPr="00515E5C" w:rsidRDefault="008F1A27" w:rsidP="00E50E22">
      <w:pPr>
        <w:rPr>
          <w:b/>
          <w:szCs w:val="24"/>
        </w:rPr>
      </w:pPr>
      <w:r w:rsidRPr="00515E5C">
        <w:rPr>
          <w:b/>
          <w:szCs w:val="24"/>
        </w:rPr>
        <w:t xml:space="preserve">Key Components of the </w:t>
      </w:r>
      <w:proofErr w:type="spellStart"/>
      <w:r w:rsidRPr="00515E5C">
        <w:rPr>
          <w:b/>
          <w:szCs w:val="24"/>
        </w:rPr>
        <w:t>ToR</w:t>
      </w:r>
      <w:proofErr w:type="spellEnd"/>
    </w:p>
    <w:p w14:paraId="2541328F" w14:textId="77777777" w:rsidR="007D6FC1" w:rsidRPr="00515E5C" w:rsidRDefault="008F1A27" w:rsidP="00E50E22">
      <w:pPr>
        <w:shd w:val="clear" w:color="auto" w:fill="FFFFFF"/>
        <w:jc w:val="both"/>
        <w:rPr>
          <w:szCs w:val="24"/>
        </w:rPr>
      </w:pPr>
      <w:r w:rsidRPr="00515E5C">
        <w:rPr>
          <w:szCs w:val="24"/>
        </w:rPr>
        <w:t xml:space="preserve">The </w:t>
      </w:r>
      <w:proofErr w:type="spellStart"/>
      <w:r w:rsidRPr="00515E5C">
        <w:rPr>
          <w:szCs w:val="24"/>
        </w:rPr>
        <w:t>ToR</w:t>
      </w:r>
      <w:proofErr w:type="spellEnd"/>
      <w:r w:rsidRPr="00515E5C">
        <w:rPr>
          <w:szCs w:val="24"/>
        </w:rPr>
        <w:t xml:space="preserve"> should comprehensively cover the following areas:</w:t>
      </w:r>
    </w:p>
    <w:p w14:paraId="513D51F1" w14:textId="77777777" w:rsidR="007D6FC1" w:rsidRPr="00515E5C" w:rsidRDefault="008F1A27" w:rsidP="008F1A27">
      <w:pPr>
        <w:pStyle w:val="ListParagraph"/>
        <w:numPr>
          <w:ilvl w:val="0"/>
          <w:numId w:val="26"/>
        </w:numPr>
        <w:shd w:val="clear" w:color="auto" w:fill="FFFFFF"/>
        <w:jc w:val="both"/>
        <w:rPr>
          <w:szCs w:val="24"/>
        </w:rPr>
      </w:pPr>
      <w:r w:rsidRPr="00515E5C">
        <w:rPr>
          <w:b/>
          <w:szCs w:val="24"/>
        </w:rPr>
        <w:t>Purpose of the PEM Committee:</w:t>
      </w:r>
      <w:r w:rsidRPr="00515E5C">
        <w:rPr>
          <w:szCs w:val="24"/>
        </w:rPr>
        <w:t xml:space="preserve"> Articulate why the committee exists and the outcomes it seeks to achieve.</w:t>
      </w:r>
    </w:p>
    <w:p w14:paraId="387D7B05" w14:textId="77777777" w:rsidR="007D6FC1" w:rsidRPr="00515E5C" w:rsidRDefault="008F1A27" w:rsidP="008F1A27">
      <w:pPr>
        <w:pStyle w:val="ListParagraph"/>
        <w:numPr>
          <w:ilvl w:val="0"/>
          <w:numId w:val="26"/>
        </w:numPr>
        <w:shd w:val="clear" w:color="auto" w:fill="FFFFFF"/>
        <w:jc w:val="both"/>
        <w:rPr>
          <w:szCs w:val="24"/>
        </w:rPr>
      </w:pPr>
      <w:r w:rsidRPr="00515E5C">
        <w:rPr>
          <w:b/>
          <w:szCs w:val="24"/>
        </w:rPr>
        <w:t>Objectives:</w:t>
      </w:r>
      <w:r w:rsidRPr="00515E5C">
        <w:rPr>
          <w:szCs w:val="24"/>
        </w:rPr>
        <w:t xml:space="preserve"> Define specific goals such as monitoring, reporting, capacity building, and promoting community participation.</w:t>
      </w:r>
    </w:p>
    <w:p w14:paraId="40E53AF2" w14:textId="77777777" w:rsidR="007D6FC1" w:rsidRPr="00515E5C" w:rsidRDefault="008F1A27" w:rsidP="008F1A27">
      <w:pPr>
        <w:pStyle w:val="ListParagraph"/>
        <w:numPr>
          <w:ilvl w:val="0"/>
          <w:numId w:val="26"/>
        </w:numPr>
        <w:shd w:val="clear" w:color="auto" w:fill="FFFFFF"/>
        <w:jc w:val="both"/>
        <w:rPr>
          <w:szCs w:val="24"/>
        </w:rPr>
      </w:pPr>
      <w:r w:rsidRPr="00515E5C">
        <w:rPr>
          <w:b/>
          <w:szCs w:val="24"/>
        </w:rPr>
        <w:lastRenderedPageBreak/>
        <w:t>Scope of Work:</w:t>
      </w:r>
      <w:r w:rsidRPr="00515E5C">
        <w:rPr>
          <w:szCs w:val="24"/>
        </w:rPr>
        <w:t xml:space="preserve"> Describe the environmental and social aspects to be monitored (e.g., water quality, air quality, waste management, health and safety).</w:t>
      </w:r>
    </w:p>
    <w:p w14:paraId="35131E5F" w14:textId="77777777" w:rsidR="007D6FC1" w:rsidRPr="00515E5C" w:rsidRDefault="008F1A27" w:rsidP="008F1A27">
      <w:pPr>
        <w:pStyle w:val="ListParagraph"/>
        <w:numPr>
          <w:ilvl w:val="0"/>
          <w:numId w:val="26"/>
        </w:numPr>
        <w:shd w:val="clear" w:color="auto" w:fill="FFFFFF"/>
        <w:jc w:val="both"/>
        <w:rPr>
          <w:szCs w:val="24"/>
        </w:rPr>
      </w:pPr>
      <w:r w:rsidRPr="00515E5C">
        <w:rPr>
          <w:b/>
          <w:szCs w:val="24"/>
        </w:rPr>
        <w:t>Membership:</w:t>
      </w:r>
      <w:r w:rsidRPr="00515E5C">
        <w:rPr>
          <w:szCs w:val="24"/>
        </w:rPr>
        <w:t xml:space="preserve"> Outline composition, stakeholder representation, and eligibility criteria.</w:t>
      </w:r>
    </w:p>
    <w:p w14:paraId="3980EECA" w14:textId="77777777" w:rsidR="007D6FC1" w:rsidRPr="00515E5C" w:rsidRDefault="008F1A27" w:rsidP="008F1A27">
      <w:pPr>
        <w:pStyle w:val="ListParagraph"/>
        <w:numPr>
          <w:ilvl w:val="0"/>
          <w:numId w:val="26"/>
        </w:numPr>
        <w:shd w:val="clear" w:color="auto" w:fill="FFFFFF"/>
        <w:jc w:val="both"/>
        <w:rPr>
          <w:szCs w:val="24"/>
        </w:rPr>
      </w:pPr>
      <w:r w:rsidRPr="00515E5C">
        <w:rPr>
          <w:b/>
          <w:szCs w:val="24"/>
        </w:rPr>
        <w:t>Roles and Responsibilities:</w:t>
      </w:r>
      <w:r w:rsidRPr="00515E5C">
        <w:rPr>
          <w:szCs w:val="24"/>
        </w:rPr>
        <w:t xml:space="preserve"> Define the duties of the committee as a whole and for each member or office bearer.</w:t>
      </w:r>
    </w:p>
    <w:p w14:paraId="225591C7" w14:textId="77777777" w:rsidR="007D6FC1" w:rsidRPr="00515E5C" w:rsidRDefault="008F1A27" w:rsidP="008F1A27">
      <w:pPr>
        <w:pStyle w:val="ListParagraph"/>
        <w:numPr>
          <w:ilvl w:val="0"/>
          <w:numId w:val="26"/>
        </w:numPr>
        <w:shd w:val="clear" w:color="auto" w:fill="FFFFFF"/>
        <w:jc w:val="both"/>
        <w:rPr>
          <w:szCs w:val="24"/>
        </w:rPr>
      </w:pPr>
      <w:r w:rsidRPr="00515E5C">
        <w:rPr>
          <w:b/>
          <w:szCs w:val="24"/>
        </w:rPr>
        <w:t>Governance and Decision-Making:</w:t>
      </w:r>
      <w:r w:rsidRPr="00515E5C">
        <w:rPr>
          <w:szCs w:val="24"/>
        </w:rPr>
        <w:t xml:space="preserve"> Detail leadership structure, quorum requirements, and decision-making procedures.</w:t>
      </w:r>
    </w:p>
    <w:p w14:paraId="47C64354" w14:textId="77777777" w:rsidR="007D6FC1" w:rsidRPr="00515E5C" w:rsidRDefault="008F1A27" w:rsidP="008F1A27">
      <w:pPr>
        <w:pStyle w:val="ListParagraph"/>
        <w:numPr>
          <w:ilvl w:val="0"/>
          <w:numId w:val="26"/>
        </w:numPr>
        <w:shd w:val="clear" w:color="auto" w:fill="FFFFFF"/>
        <w:jc w:val="both"/>
        <w:rPr>
          <w:szCs w:val="24"/>
        </w:rPr>
      </w:pPr>
      <w:r w:rsidRPr="00515E5C">
        <w:rPr>
          <w:b/>
          <w:szCs w:val="24"/>
        </w:rPr>
        <w:t>Meeting Frequency:</w:t>
      </w:r>
      <w:r w:rsidRPr="00515E5C">
        <w:rPr>
          <w:szCs w:val="24"/>
        </w:rPr>
        <w:t xml:space="preserve"> Specify how often the committee will meet and under what circumstances special meetings may be called.</w:t>
      </w:r>
    </w:p>
    <w:p w14:paraId="1C11C4A9" w14:textId="77777777" w:rsidR="007D6FC1" w:rsidRPr="00515E5C" w:rsidRDefault="008F1A27" w:rsidP="008F1A27">
      <w:pPr>
        <w:pStyle w:val="ListParagraph"/>
        <w:numPr>
          <w:ilvl w:val="0"/>
          <w:numId w:val="26"/>
        </w:numPr>
        <w:shd w:val="clear" w:color="auto" w:fill="FFFFFF"/>
        <w:jc w:val="both"/>
        <w:rPr>
          <w:szCs w:val="24"/>
        </w:rPr>
      </w:pPr>
      <w:r w:rsidRPr="00515E5C">
        <w:rPr>
          <w:b/>
          <w:szCs w:val="24"/>
        </w:rPr>
        <w:t>Reporting and Communication:</w:t>
      </w:r>
      <w:r w:rsidRPr="00515E5C">
        <w:rPr>
          <w:szCs w:val="24"/>
        </w:rPr>
        <w:t xml:space="preserve"> Indicate reporting formats, frequency, and communication channels with stakeholders.</w:t>
      </w:r>
    </w:p>
    <w:p w14:paraId="70B24462" w14:textId="0643BF15" w:rsidR="007D6FC1" w:rsidRPr="00515E5C" w:rsidRDefault="008F1A27" w:rsidP="008F1A27">
      <w:pPr>
        <w:pStyle w:val="ListParagraph"/>
        <w:numPr>
          <w:ilvl w:val="0"/>
          <w:numId w:val="26"/>
        </w:numPr>
        <w:shd w:val="clear" w:color="auto" w:fill="FFFFFF"/>
        <w:jc w:val="both"/>
        <w:rPr>
          <w:szCs w:val="24"/>
        </w:rPr>
      </w:pPr>
      <w:r w:rsidRPr="00515E5C">
        <w:rPr>
          <w:b/>
          <w:szCs w:val="24"/>
        </w:rPr>
        <w:t>Capacity Building:</w:t>
      </w:r>
      <w:r w:rsidRPr="00515E5C">
        <w:rPr>
          <w:szCs w:val="24"/>
        </w:rPr>
        <w:t xml:space="preserve"> Include provisions for training and continuous knowledge </w:t>
      </w:r>
      <w:r w:rsidR="006551A2" w:rsidRPr="00515E5C">
        <w:rPr>
          <w:rFonts w:eastAsia="Times New Roman" w:cs="Times New Roman"/>
          <w:color w:val="0F0E0A"/>
          <w:szCs w:val="24"/>
          <w:highlight w:val="white"/>
        </w:rPr>
        <w:t>enhance</w:t>
      </w:r>
      <w:r w:rsidR="005F5912" w:rsidRPr="00515E5C">
        <w:rPr>
          <w:rFonts w:eastAsia="Times New Roman" w:cs="Times New Roman"/>
          <w:color w:val="0F0E0A"/>
          <w:szCs w:val="24"/>
          <w:highlight w:val="white"/>
        </w:rPr>
        <w:t>ment</w:t>
      </w:r>
      <w:r w:rsidR="00B07E0A" w:rsidRPr="00515E5C">
        <w:rPr>
          <w:rFonts w:eastAsia="Times New Roman" w:cs="Times New Roman"/>
          <w:color w:val="0F0E0A"/>
          <w:szCs w:val="24"/>
          <w:highlight w:val="white"/>
        </w:rPr>
        <w:t xml:space="preserve"> through participatory approaches such as workshops, field demonstrations, peer-to-peer exchanges, and mentorship programs</w:t>
      </w:r>
      <w:r w:rsidR="005F5912" w:rsidRPr="00515E5C">
        <w:rPr>
          <w:rFonts w:eastAsia="Times New Roman" w:cs="Times New Roman"/>
          <w:color w:val="0F0E0A"/>
          <w:szCs w:val="24"/>
          <w:highlight w:val="white"/>
        </w:rPr>
        <w:t>.</w:t>
      </w:r>
      <w:r w:rsidR="006551A2" w:rsidRPr="00515E5C">
        <w:rPr>
          <w:rFonts w:eastAsia="Times New Roman" w:cs="Times New Roman"/>
          <w:color w:val="0F0E0A"/>
          <w:szCs w:val="24"/>
          <w:highlight w:val="white"/>
        </w:rPr>
        <w:t xml:space="preserve"> </w:t>
      </w:r>
      <w:r w:rsidR="006551A2" w:rsidRPr="00515E5C">
        <w:rPr>
          <w:szCs w:val="24"/>
        </w:rPr>
        <w:t>The training module shall include;</w:t>
      </w:r>
    </w:p>
    <w:p w14:paraId="24D477D7" w14:textId="77777777" w:rsidR="006551A2" w:rsidRPr="00515E5C" w:rsidRDefault="006551A2" w:rsidP="008F1A27">
      <w:pPr>
        <w:numPr>
          <w:ilvl w:val="0"/>
          <w:numId w:val="26"/>
        </w:numPr>
        <w:shd w:val="clear" w:color="auto" w:fill="FFFFFF"/>
        <w:ind w:left="1800"/>
        <w:jc w:val="both"/>
        <w:rPr>
          <w:rFonts w:eastAsia="Times New Roman" w:cs="Times New Roman"/>
          <w:bCs/>
          <w:color w:val="0F0E0A"/>
          <w:szCs w:val="24"/>
          <w:highlight w:val="white"/>
        </w:rPr>
      </w:pPr>
      <w:r w:rsidRPr="00515E5C">
        <w:rPr>
          <w:rFonts w:eastAsia="Times New Roman" w:cs="Times New Roman"/>
          <w:bCs/>
          <w:color w:val="0F0E0A"/>
          <w:szCs w:val="24"/>
          <w:highlight w:val="white"/>
        </w:rPr>
        <w:t>Monitoring Techniques</w:t>
      </w:r>
    </w:p>
    <w:p w14:paraId="06062B75" w14:textId="77777777" w:rsidR="006551A2" w:rsidRPr="00515E5C" w:rsidRDefault="006551A2" w:rsidP="008F1A27">
      <w:pPr>
        <w:numPr>
          <w:ilvl w:val="0"/>
          <w:numId w:val="26"/>
        </w:numPr>
        <w:shd w:val="clear" w:color="auto" w:fill="FFFFFF"/>
        <w:ind w:left="1800"/>
        <w:jc w:val="both"/>
        <w:rPr>
          <w:rFonts w:eastAsia="Times New Roman" w:cs="Times New Roman"/>
          <w:bCs/>
          <w:color w:val="0F0E0A"/>
          <w:szCs w:val="24"/>
          <w:highlight w:val="white"/>
        </w:rPr>
      </w:pPr>
      <w:r w:rsidRPr="00515E5C">
        <w:rPr>
          <w:rFonts w:eastAsia="Times New Roman" w:cs="Times New Roman"/>
          <w:bCs/>
          <w:color w:val="0F0E0A"/>
          <w:szCs w:val="24"/>
          <w:highlight w:val="white"/>
        </w:rPr>
        <w:t>Data Management and Reporting</w:t>
      </w:r>
    </w:p>
    <w:p w14:paraId="35BDCB65" w14:textId="77777777" w:rsidR="006551A2" w:rsidRPr="00515E5C" w:rsidRDefault="006551A2" w:rsidP="008F1A27">
      <w:pPr>
        <w:numPr>
          <w:ilvl w:val="0"/>
          <w:numId w:val="26"/>
        </w:numPr>
        <w:shd w:val="clear" w:color="auto" w:fill="FFFFFF"/>
        <w:ind w:left="1800"/>
        <w:jc w:val="both"/>
        <w:rPr>
          <w:rFonts w:eastAsia="Times New Roman" w:cs="Times New Roman"/>
          <w:bCs/>
          <w:color w:val="0F0E0A"/>
          <w:szCs w:val="24"/>
          <w:highlight w:val="white"/>
        </w:rPr>
      </w:pPr>
      <w:r w:rsidRPr="00515E5C">
        <w:rPr>
          <w:rFonts w:eastAsia="Times New Roman" w:cs="Times New Roman"/>
          <w:bCs/>
          <w:color w:val="0F0E0A"/>
          <w:szCs w:val="24"/>
          <w:highlight w:val="white"/>
        </w:rPr>
        <w:t>Legal and Institutional Frameworks governing environmental management in Kenya</w:t>
      </w:r>
    </w:p>
    <w:p w14:paraId="619FC1B0" w14:textId="77777777" w:rsidR="006551A2" w:rsidRPr="00515E5C" w:rsidRDefault="006551A2" w:rsidP="008F1A27">
      <w:pPr>
        <w:numPr>
          <w:ilvl w:val="0"/>
          <w:numId w:val="26"/>
        </w:numPr>
        <w:shd w:val="clear" w:color="auto" w:fill="FFFFFF"/>
        <w:ind w:left="1800"/>
        <w:jc w:val="both"/>
        <w:rPr>
          <w:rFonts w:eastAsia="Times New Roman" w:cs="Times New Roman"/>
          <w:bCs/>
          <w:color w:val="0F0E0A"/>
          <w:szCs w:val="24"/>
          <w:highlight w:val="white"/>
        </w:rPr>
      </w:pPr>
      <w:r w:rsidRPr="00515E5C">
        <w:rPr>
          <w:rFonts w:eastAsia="Times New Roman" w:cs="Times New Roman"/>
          <w:bCs/>
          <w:color w:val="0F0E0A"/>
          <w:szCs w:val="24"/>
          <w:highlight w:val="white"/>
        </w:rPr>
        <w:t xml:space="preserve">Health, Safety, and Social Risks </w:t>
      </w:r>
    </w:p>
    <w:p w14:paraId="558B02BF" w14:textId="2C29B1A3" w:rsidR="006551A2" w:rsidRPr="00515E5C" w:rsidRDefault="006551A2" w:rsidP="008F1A27">
      <w:pPr>
        <w:numPr>
          <w:ilvl w:val="0"/>
          <w:numId w:val="26"/>
        </w:numPr>
        <w:shd w:val="clear" w:color="auto" w:fill="FFFFFF"/>
        <w:spacing w:after="240"/>
        <w:ind w:left="1800"/>
        <w:jc w:val="both"/>
        <w:rPr>
          <w:rFonts w:eastAsia="Times New Roman" w:cs="Times New Roman"/>
          <w:bCs/>
          <w:color w:val="0F0E0A"/>
          <w:szCs w:val="24"/>
          <w:highlight w:val="white"/>
        </w:rPr>
      </w:pPr>
      <w:r w:rsidRPr="00515E5C">
        <w:rPr>
          <w:rFonts w:eastAsia="Times New Roman" w:cs="Times New Roman"/>
          <w:bCs/>
          <w:color w:val="0F0E0A"/>
          <w:szCs w:val="24"/>
          <w:highlight w:val="white"/>
        </w:rPr>
        <w:t>Communication and Advocacy Skills</w:t>
      </w:r>
    </w:p>
    <w:p w14:paraId="01F65E43" w14:textId="77777777" w:rsidR="007D6FC1" w:rsidRPr="00515E5C" w:rsidRDefault="008F1A27" w:rsidP="008F1A27">
      <w:pPr>
        <w:pStyle w:val="ListParagraph"/>
        <w:numPr>
          <w:ilvl w:val="0"/>
          <w:numId w:val="26"/>
        </w:numPr>
        <w:shd w:val="clear" w:color="auto" w:fill="FFFFFF"/>
        <w:jc w:val="both"/>
        <w:rPr>
          <w:szCs w:val="24"/>
        </w:rPr>
      </w:pPr>
      <w:r w:rsidRPr="00515E5C">
        <w:rPr>
          <w:b/>
          <w:szCs w:val="24"/>
        </w:rPr>
        <w:t>Tenure and Membership Rotation:</w:t>
      </w:r>
      <w:r w:rsidRPr="00515E5C">
        <w:rPr>
          <w:szCs w:val="24"/>
        </w:rPr>
        <w:t xml:space="preserve"> Define term limits and replacement procedures to maintain continuity.</w:t>
      </w:r>
    </w:p>
    <w:p w14:paraId="638AF127" w14:textId="77777777" w:rsidR="007D6FC1" w:rsidRPr="00515E5C" w:rsidRDefault="008F1A27" w:rsidP="008F1A27">
      <w:pPr>
        <w:pStyle w:val="ListParagraph"/>
        <w:numPr>
          <w:ilvl w:val="0"/>
          <w:numId w:val="26"/>
        </w:numPr>
        <w:shd w:val="clear" w:color="auto" w:fill="FFFFFF"/>
        <w:jc w:val="both"/>
        <w:rPr>
          <w:szCs w:val="24"/>
        </w:rPr>
      </w:pPr>
      <w:r w:rsidRPr="00515E5C">
        <w:rPr>
          <w:b/>
          <w:szCs w:val="24"/>
        </w:rPr>
        <w:t>Resources and Support:</w:t>
      </w:r>
      <w:r w:rsidRPr="00515E5C">
        <w:rPr>
          <w:szCs w:val="24"/>
        </w:rPr>
        <w:t xml:space="preserve"> Describe the financial, logistical, and technical support required for operations.</w:t>
      </w:r>
    </w:p>
    <w:p w14:paraId="34DE51E1" w14:textId="0586F9B6" w:rsidR="007D6FC1" w:rsidRPr="00515E5C" w:rsidRDefault="008F1A27" w:rsidP="008F1A27">
      <w:pPr>
        <w:pStyle w:val="ListParagraph"/>
        <w:numPr>
          <w:ilvl w:val="0"/>
          <w:numId w:val="26"/>
        </w:numPr>
        <w:shd w:val="clear" w:color="auto" w:fill="FFFFFF"/>
        <w:spacing w:after="240"/>
        <w:jc w:val="both"/>
        <w:rPr>
          <w:szCs w:val="24"/>
        </w:rPr>
      </w:pPr>
      <w:r w:rsidRPr="00515E5C">
        <w:rPr>
          <w:b/>
          <w:szCs w:val="24"/>
        </w:rPr>
        <w:t>Review and Amendment:</w:t>
      </w:r>
      <w:r w:rsidRPr="00515E5C">
        <w:rPr>
          <w:szCs w:val="24"/>
        </w:rPr>
        <w:t xml:space="preserve"> Provide for periodic review and updates to keep the </w:t>
      </w:r>
      <w:proofErr w:type="spellStart"/>
      <w:r w:rsidRPr="00515E5C">
        <w:rPr>
          <w:szCs w:val="24"/>
        </w:rPr>
        <w:t>ToR</w:t>
      </w:r>
      <w:proofErr w:type="spellEnd"/>
      <w:r w:rsidRPr="00515E5C">
        <w:rPr>
          <w:szCs w:val="24"/>
        </w:rPr>
        <w:t xml:space="preserve"> relevant and effective</w:t>
      </w:r>
      <w:bookmarkStart w:id="45" w:name="_w7775s7snxqi" w:colFirst="0" w:colLast="0"/>
      <w:bookmarkEnd w:id="45"/>
      <w:r w:rsidR="00B07E0A" w:rsidRPr="00515E5C">
        <w:rPr>
          <w:szCs w:val="24"/>
        </w:rPr>
        <w:t>.</w:t>
      </w:r>
    </w:p>
    <w:p w14:paraId="4FF7FB94" w14:textId="77777777" w:rsidR="007D6FC1" w:rsidRPr="00515E5C" w:rsidRDefault="007D6FC1" w:rsidP="00E50E22">
      <w:pPr>
        <w:shd w:val="clear" w:color="auto" w:fill="FFFFFF"/>
        <w:spacing w:before="240" w:after="160"/>
        <w:jc w:val="both"/>
        <w:rPr>
          <w:szCs w:val="24"/>
        </w:rPr>
      </w:pPr>
    </w:p>
    <w:p w14:paraId="777B4A9C" w14:textId="77777777" w:rsidR="007D6FC1" w:rsidRPr="00515E5C" w:rsidRDefault="007D6FC1" w:rsidP="00E50E22">
      <w:pPr>
        <w:shd w:val="clear" w:color="auto" w:fill="FFFFFF"/>
        <w:spacing w:before="240" w:after="160"/>
        <w:jc w:val="both"/>
        <w:rPr>
          <w:szCs w:val="24"/>
        </w:rPr>
      </w:pPr>
    </w:p>
    <w:p w14:paraId="4FEA2773" w14:textId="77777777" w:rsidR="007D6FC1" w:rsidRPr="00515E5C" w:rsidRDefault="007D6FC1" w:rsidP="00E50E22">
      <w:pPr>
        <w:shd w:val="clear" w:color="auto" w:fill="FFFFFF"/>
        <w:spacing w:before="240" w:after="160"/>
        <w:jc w:val="both"/>
        <w:rPr>
          <w:szCs w:val="24"/>
        </w:rPr>
      </w:pPr>
    </w:p>
    <w:p w14:paraId="64F84C74" w14:textId="77777777" w:rsidR="007D6FC1" w:rsidRPr="00515E5C" w:rsidRDefault="007D6FC1" w:rsidP="00E50E22">
      <w:pPr>
        <w:shd w:val="clear" w:color="auto" w:fill="FFFFFF"/>
        <w:spacing w:before="240" w:after="160"/>
        <w:jc w:val="both"/>
        <w:rPr>
          <w:szCs w:val="24"/>
        </w:rPr>
      </w:pPr>
    </w:p>
    <w:p w14:paraId="2499EAA4" w14:textId="77777777" w:rsidR="007D6FC1" w:rsidRPr="00515E5C" w:rsidRDefault="007D6FC1" w:rsidP="00E50E22">
      <w:pPr>
        <w:shd w:val="clear" w:color="auto" w:fill="FFFFFF"/>
        <w:spacing w:before="240" w:after="160"/>
        <w:jc w:val="both"/>
        <w:rPr>
          <w:szCs w:val="24"/>
        </w:rPr>
      </w:pPr>
    </w:p>
    <w:p w14:paraId="3FCB49A7" w14:textId="77777777" w:rsidR="007D6FC1" w:rsidRPr="00515E5C" w:rsidRDefault="007D6FC1" w:rsidP="00E50E22">
      <w:pPr>
        <w:shd w:val="clear" w:color="auto" w:fill="FFFFFF"/>
        <w:spacing w:before="240" w:after="160"/>
        <w:jc w:val="both"/>
        <w:rPr>
          <w:szCs w:val="24"/>
        </w:rPr>
      </w:pPr>
    </w:p>
    <w:p w14:paraId="74D56EB8" w14:textId="77777777" w:rsidR="007D6FC1" w:rsidRPr="00515E5C" w:rsidRDefault="007D6FC1" w:rsidP="00E50E22">
      <w:pPr>
        <w:shd w:val="clear" w:color="auto" w:fill="FFFFFF"/>
        <w:spacing w:before="240" w:after="160"/>
        <w:jc w:val="both"/>
        <w:rPr>
          <w:szCs w:val="24"/>
        </w:rPr>
      </w:pPr>
    </w:p>
    <w:p w14:paraId="3B058DFE" w14:textId="77777777" w:rsidR="007D6FC1" w:rsidRPr="00515E5C" w:rsidRDefault="007D6FC1" w:rsidP="00E50E22">
      <w:pPr>
        <w:shd w:val="clear" w:color="auto" w:fill="FFFFFF"/>
        <w:spacing w:before="240" w:after="160"/>
        <w:jc w:val="both"/>
        <w:rPr>
          <w:szCs w:val="24"/>
        </w:rPr>
      </w:pPr>
    </w:p>
    <w:p w14:paraId="7546BC4E" w14:textId="77777777" w:rsidR="007D6FC1" w:rsidRPr="00515E5C" w:rsidRDefault="008F1A27" w:rsidP="00E50E22">
      <w:pPr>
        <w:pStyle w:val="Heading1"/>
        <w:rPr>
          <w:szCs w:val="24"/>
        </w:rPr>
      </w:pPr>
      <w:bookmarkStart w:id="46" w:name="_Toc209528098"/>
      <w:r w:rsidRPr="00515E5C">
        <w:rPr>
          <w:szCs w:val="24"/>
        </w:rPr>
        <w:t>Chapter five: Methodology and Tools for Participatory Environmental Monitoring</w:t>
      </w:r>
      <w:bookmarkEnd w:id="46"/>
    </w:p>
    <w:p w14:paraId="35B2F785" w14:textId="77777777" w:rsidR="007D6FC1" w:rsidRPr="00515E5C" w:rsidRDefault="008F1A27" w:rsidP="00E50E22">
      <w:pPr>
        <w:shd w:val="clear" w:color="auto" w:fill="FFFFFF"/>
        <w:spacing w:after="120"/>
        <w:jc w:val="both"/>
        <w:rPr>
          <w:color w:val="001D35"/>
          <w:szCs w:val="24"/>
        </w:rPr>
      </w:pPr>
      <w:r w:rsidRPr="00515E5C">
        <w:rPr>
          <w:rFonts w:eastAsia="Times New Roman" w:cs="Times New Roman"/>
          <w:color w:val="0F0E0A"/>
          <w:szCs w:val="24"/>
          <w:highlight w:val="white"/>
        </w:rPr>
        <w:t>An effective Participatory Environmental Monitoring (PEM) relies on the use of clear methodologies, practical tools and procedures that ensure reliable data collection, meaningful analysis and actionable outcomes. The chapter provides approaches that are recommended to guide stakeholders in monitoring environmental and social impacts in mining areas.</w:t>
      </w:r>
    </w:p>
    <w:p w14:paraId="2DCE7479" w14:textId="77777777" w:rsidR="007D6FC1" w:rsidRPr="00515E5C" w:rsidRDefault="008F1A27" w:rsidP="00E50E22">
      <w:pPr>
        <w:pStyle w:val="Heading2"/>
        <w:rPr>
          <w:szCs w:val="24"/>
        </w:rPr>
      </w:pPr>
      <w:bookmarkStart w:id="47" w:name="_Toc209528099"/>
      <w:r w:rsidRPr="00515E5C">
        <w:rPr>
          <w:szCs w:val="24"/>
        </w:rPr>
        <w:t>5.1 Monitoring Techniques</w:t>
      </w:r>
      <w:bookmarkEnd w:id="47"/>
    </w:p>
    <w:p w14:paraId="6457008D" w14:textId="77777777" w:rsidR="007D6FC1" w:rsidRPr="00515E5C" w:rsidRDefault="008F1A27" w:rsidP="00E50E22">
      <w:pPr>
        <w:shd w:val="clear" w:color="auto" w:fill="FFFFFF"/>
        <w:spacing w:after="120"/>
        <w:jc w:val="both"/>
        <w:rPr>
          <w:rFonts w:eastAsia="Times New Roman" w:cs="Times New Roman"/>
          <w:color w:val="0F0E0A"/>
          <w:szCs w:val="24"/>
          <w:highlight w:val="white"/>
        </w:rPr>
      </w:pPr>
      <w:r w:rsidRPr="00515E5C">
        <w:rPr>
          <w:rFonts w:eastAsia="Times New Roman" w:cs="Times New Roman"/>
          <w:color w:val="0F0E0A"/>
          <w:szCs w:val="24"/>
          <w:highlight w:val="white"/>
        </w:rPr>
        <w:t>Monitoring should combine simple community-based observations with more advanced scientific methods to capture a comprehensive picture of environmental and social conditions. Recommended methods include:</w:t>
      </w:r>
    </w:p>
    <w:p w14:paraId="78BCFCB5" w14:textId="77777777" w:rsidR="007D6FC1" w:rsidRPr="00515E5C" w:rsidRDefault="008F1A27" w:rsidP="008F1A27">
      <w:pPr>
        <w:numPr>
          <w:ilvl w:val="0"/>
          <w:numId w:val="27"/>
        </w:numPr>
        <w:shd w:val="clear" w:color="auto" w:fill="FFFFFF"/>
        <w:spacing w:before="240"/>
        <w:jc w:val="both"/>
        <w:rPr>
          <w:szCs w:val="24"/>
        </w:rPr>
      </w:pPr>
      <w:r w:rsidRPr="00515E5C">
        <w:rPr>
          <w:rFonts w:eastAsia="Times New Roman" w:cs="Times New Roman"/>
          <w:color w:val="0F0E0A"/>
          <w:szCs w:val="24"/>
          <w:highlight w:val="white"/>
        </w:rPr>
        <w:t>Visual observations: Tracking visible signs of pollution such as water discoloration, dust emissions, deforestation, or erosion.</w:t>
      </w:r>
    </w:p>
    <w:p w14:paraId="0537A3A5" w14:textId="77777777" w:rsidR="007D6FC1" w:rsidRPr="00515E5C" w:rsidRDefault="008F1A27" w:rsidP="008F1A27">
      <w:pPr>
        <w:numPr>
          <w:ilvl w:val="0"/>
          <w:numId w:val="27"/>
        </w:numPr>
        <w:shd w:val="clear" w:color="auto" w:fill="FFFFFF"/>
        <w:jc w:val="both"/>
        <w:rPr>
          <w:szCs w:val="24"/>
        </w:rPr>
      </w:pPr>
      <w:r w:rsidRPr="00515E5C">
        <w:rPr>
          <w:rFonts w:eastAsia="Times New Roman" w:cs="Times New Roman"/>
          <w:color w:val="0F0E0A"/>
          <w:szCs w:val="24"/>
          <w:highlight w:val="white"/>
        </w:rPr>
        <w:t>Water quality testing: Collecting and analyzing samples for pH, turbidity, heavy metals, and chemical residues from mining effluents.</w:t>
      </w:r>
    </w:p>
    <w:p w14:paraId="428D9608" w14:textId="77777777" w:rsidR="007D6FC1" w:rsidRPr="00515E5C" w:rsidRDefault="008F1A27" w:rsidP="008F1A27">
      <w:pPr>
        <w:numPr>
          <w:ilvl w:val="0"/>
          <w:numId w:val="27"/>
        </w:numPr>
        <w:shd w:val="clear" w:color="auto" w:fill="FFFFFF"/>
        <w:jc w:val="both"/>
        <w:rPr>
          <w:szCs w:val="24"/>
        </w:rPr>
      </w:pPr>
      <w:r w:rsidRPr="00515E5C">
        <w:rPr>
          <w:rFonts w:eastAsia="Times New Roman" w:cs="Times New Roman"/>
          <w:color w:val="0F0E0A"/>
          <w:szCs w:val="24"/>
          <w:highlight w:val="white"/>
        </w:rPr>
        <w:t>Air quality and dust monitoring: Using simple particulate sensors, dust traps, or digital devices to measure airborne pollutants.</w:t>
      </w:r>
    </w:p>
    <w:p w14:paraId="4CC1875F" w14:textId="77777777" w:rsidR="007D6FC1" w:rsidRPr="00515E5C" w:rsidRDefault="008F1A27" w:rsidP="008F1A27">
      <w:pPr>
        <w:numPr>
          <w:ilvl w:val="0"/>
          <w:numId w:val="27"/>
        </w:numPr>
        <w:shd w:val="clear" w:color="auto" w:fill="FFFFFF"/>
        <w:jc w:val="both"/>
        <w:rPr>
          <w:szCs w:val="24"/>
        </w:rPr>
      </w:pPr>
      <w:r w:rsidRPr="00515E5C">
        <w:rPr>
          <w:rFonts w:eastAsia="Times New Roman" w:cs="Times New Roman"/>
          <w:color w:val="0F0E0A"/>
          <w:szCs w:val="24"/>
          <w:highlight w:val="white"/>
        </w:rPr>
        <w:t>Biodiversity monitoring: Recording sightings of flora and fauna, changes in species composition, or habitat loss around mining areas.</w:t>
      </w:r>
    </w:p>
    <w:p w14:paraId="377338E1" w14:textId="77777777" w:rsidR="007D6FC1" w:rsidRPr="00515E5C" w:rsidRDefault="008F1A27" w:rsidP="008F1A27">
      <w:pPr>
        <w:numPr>
          <w:ilvl w:val="0"/>
          <w:numId w:val="27"/>
        </w:numPr>
        <w:shd w:val="clear" w:color="auto" w:fill="FFFFFF"/>
        <w:jc w:val="both"/>
        <w:rPr>
          <w:szCs w:val="24"/>
        </w:rPr>
      </w:pPr>
      <w:r w:rsidRPr="00515E5C">
        <w:rPr>
          <w:rFonts w:eastAsia="Times New Roman" w:cs="Times New Roman"/>
          <w:color w:val="0F0E0A"/>
          <w:szCs w:val="24"/>
          <w:highlight w:val="white"/>
        </w:rPr>
        <w:t>Soil and land monitoring: Assessing soil erosion, land degradation, and sedimentation near mines and downstream sites.</w:t>
      </w:r>
    </w:p>
    <w:p w14:paraId="5A59E2C2" w14:textId="77777777" w:rsidR="007D6FC1" w:rsidRPr="00515E5C" w:rsidRDefault="008F1A27" w:rsidP="008F1A27">
      <w:pPr>
        <w:numPr>
          <w:ilvl w:val="0"/>
          <w:numId w:val="27"/>
        </w:numPr>
        <w:shd w:val="clear" w:color="auto" w:fill="FFFFFF"/>
        <w:jc w:val="both"/>
        <w:rPr>
          <w:szCs w:val="24"/>
        </w:rPr>
      </w:pPr>
      <w:r w:rsidRPr="00515E5C">
        <w:rPr>
          <w:rFonts w:eastAsia="Times New Roman" w:cs="Times New Roman"/>
          <w:color w:val="0F0E0A"/>
          <w:szCs w:val="24"/>
        </w:rPr>
        <w:t>Occupational health and safety checks</w:t>
      </w:r>
      <w:r w:rsidRPr="00515E5C">
        <w:rPr>
          <w:rFonts w:eastAsia="Times New Roman" w:cs="Times New Roman"/>
          <w:b/>
          <w:color w:val="0F0E0A"/>
          <w:szCs w:val="24"/>
        </w:rPr>
        <w:t xml:space="preserve">: </w:t>
      </w:r>
      <w:r w:rsidRPr="00515E5C">
        <w:rPr>
          <w:rFonts w:eastAsia="Times New Roman" w:cs="Times New Roman"/>
          <w:color w:val="0F0E0A"/>
          <w:szCs w:val="24"/>
        </w:rPr>
        <w:t>Observing and documenting compliance with safety standards, protective equipment use, and accident incidents.</w:t>
      </w:r>
    </w:p>
    <w:p w14:paraId="455D1035" w14:textId="77777777" w:rsidR="007D6FC1" w:rsidRPr="00515E5C" w:rsidRDefault="008F1A27" w:rsidP="008F1A27">
      <w:pPr>
        <w:numPr>
          <w:ilvl w:val="0"/>
          <w:numId w:val="27"/>
        </w:numPr>
        <w:shd w:val="clear" w:color="auto" w:fill="FFFFFF"/>
        <w:spacing w:after="240"/>
        <w:jc w:val="both"/>
        <w:rPr>
          <w:rFonts w:eastAsia="Times New Roman" w:cs="Times New Roman"/>
          <w:color w:val="0F0E0A"/>
          <w:szCs w:val="24"/>
          <w:highlight w:val="white"/>
        </w:rPr>
      </w:pPr>
      <w:r w:rsidRPr="00515E5C">
        <w:rPr>
          <w:rFonts w:eastAsia="Times New Roman" w:cs="Times New Roman"/>
          <w:color w:val="0F0E0A"/>
          <w:szCs w:val="24"/>
          <w:highlight w:val="white"/>
        </w:rPr>
        <w:t>Socioeconomic Monitoring: Collection of data on health impacts, employment trends, and community grievances to assess social effects of mining activities.</w:t>
      </w:r>
    </w:p>
    <w:p w14:paraId="1E439207" w14:textId="77777777" w:rsidR="007D6FC1" w:rsidRPr="00515E5C" w:rsidRDefault="008F1A27" w:rsidP="00E50E22">
      <w:pPr>
        <w:pStyle w:val="Heading2"/>
        <w:spacing w:before="0" w:after="0"/>
        <w:rPr>
          <w:szCs w:val="24"/>
        </w:rPr>
      </w:pPr>
      <w:bookmarkStart w:id="48" w:name="_Toc209528100"/>
      <w:r w:rsidRPr="00515E5C">
        <w:rPr>
          <w:szCs w:val="24"/>
        </w:rPr>
        <w:t>5.2 Data Collection Tools</w:t>
      </w:r>
      <w:bookmarkEnd w:id="48"/>
    </w:p>
    <w:p w14:paraId="2145E90B" w14:textId="77777777" w:rsidR="007D6FC1" w:rsidRPr="00515E5C" w:rsidRDefault="008F1A27" w:rsidP="00E50E22">
      <w:pPr>
        <w:shd w:val="clear" w:color="auto" w:fill="FFFFFF"/>
        <w:jc w:val="both"/>
        <w:rPr>
          <w:b/>
          <w:color w:val="001D35"/>
          <w:szCs w:val="24"/>
        </w:rPr>
      </w:pPr>
      <w:r w:rsidRPr="00515E5C">
        <w:rPr>
          <w:rFonts w:eastAsia="Times New Roman" w:cs="Times New Roman"/>
          <w:color w:val="0F0E0A"/>
          <w:szCs w:val="24"/>
          <w:highlight w:val="white"/>
        </w:rPr>
        <w:t>A mix of low-cost and advanced tools should be used depending on community capacity and the type of data required.</w:t>
      </w:r>
    </w:p>
    <w:p w14:paraId="1209FDF3" w14:textId="77777777" w:rsidR="007D6FC1" w:rsidRPr="00515E5C" w:rsidRDefault="008F1A27" w:rsidP="008F1A27">
      <w:pPr>
        <w:numPr>
          <w:ilvl w:val="0"/>
          <w:numId w:val="28"/>
        </w:numPr>
        <w:shd w:val="clear" w:color="auto" w:fill="FFFFFF"/>
        <w:spacing w:before="240"/>
        <w:jc w:val="both"/>
        <w:rPr>
          <w:color w:val="001D35"/>
          <w:szCs w:val="24"/>
        </w:rPr>
      </w:pPr>
      <w:r w:rsidRPr="00515E5C">
        <w:rPr>
          <w:rFonts w:eastAsia="Times New Roman" w:cs="Times New Roman"/>
          <w:color w:val="0F0E0A"/>
          <w:szCs w:val="24"/>
          <w:highlight w:val="white"/>
        </w:rPr>
        <w:t>Field notebooks and log sheets for manual observations, interviews, and sketches.</w:t>
      </w:r>
    </w:p>
    <w:p w14:paraId="24601A89" w14:textId="77777777" w:rsidR="007D6FC1" w:rsidRPr="00515E5C" w:rsidRDefault="008F1A27" w:rsidP="008F1A27">
      <w:pPr>
        <w:numPr>
          <w:ilvl w:val="0"/>
          <w:numId w:val="28"/>
        </w:numPr>
        <w:shd w:val="clear" w:color="auto" w:fill="FFFFFF"/>
        <w:jc w:val="both"/>
        <w:rPr>
          <w:color w:val="001D35"/>
          <w:szCs w:val="24"/>
        </w:rPr>
      </w:pPr>
      <w:r w:rsidRPr="00515E5C">
        <w:rPr>
          <w:rFonts w:eastAsia="Times New Roman" w:cs="Times New Roman"/>
          <w:color w:val="0F0E0A"/>
          <w:szCs w:val="24"/>
          <w:highlight w:val="white"/>
        </w:rPr>
        <w:t xml:space="preserve">Digital devices (smartphones and tablets) equipped with GPS and apps for </w:t>
      </w:r>
      <w:proofErr w:type="spellStart"/>
      <w:r w:rsidRPr="00515E5C">
        <w:rPr>
          <w:rFonts w:eastAsia="Times New Roman" w:cs="Times New Roman"/>
          <w:color w:val="0F0E0A"/>
          <w:szCs w:val="24"/>
          <w:highlight w:val="white"/>
        </w:rPr>
        <w:t>geotagging</w:t>
      </w:r>
      <w:proofErr w:type="spellEnd"/>
      <w:r w:rsidRPr="00515E5C">
        <w:rPr>
          <w:rFonts w:eastAsia="Times New Roman" w:cs="Times New Roman"/>
          <w:color w:val="0F0E0A"/>
          <w:szCs w:val="24"/>
          <w:highlight w:val="white"/>
        </w:rPr>
        <w:t xml:space="preserve"> photos, reporting incidents, and uploading real-time data.</w:t>
      </w:r>
    </w:p>
    <w:p w14:paraId="15E6C9A5" w14:textId="77777777" w:rsidR="007D6FC1" w:rsidRPr="00515E5C" w:rsidRDefault="008F1A27" w:rsidP="008F1A27">
      <w:pPr>
        <w:numPr>
          <w:ilvl w:val="0"/>
          <w:numId w:val="28"/>
        </w:numPr>
        <w:shd w:val="clear" w:color="auto" w:fill="FFFFFF"/>
        <w:jc w:val="both"/>
        <w:rPr>
          <w:color w:val="001D35"/>
          <w:szCs w:val="24"/>
        </w:rPr>
      </w:pPr>
      <w:r w:rsidRPr="00515E5C">
        <w:rPr>
          <w:rFonts w:eastAsia="Times New Roman" w:cs="Times New Roman"/>
          <w:color w:val="0F0E0A"/>
          <w:szCs w:val="24"/>
          <w:highlight w:val="white"/>
        </w:rPr>
        <w:t>Specialized equipment such as water sampling kits, portable air quality monitors, soil testing kits, and noise meters where available.</w:t>
      </w:r>
    </w:p>
    <w:p w14:paraId="51D28A8B" w14:textId="77777777" w:rsidR="007D6FC1" w:rsidRPr="00515E5C" w:rsidRDefault="008F1A27" w:rsidP="008F1A27">
      <w:pPr>
        <w:numPr>
          <w:ilvl w:val="0"/>
          <w:numId w:val="28"/>
        </w:numPr>
        <w:shd w:val="clear" w:color="auto" w:fill="FFFFFF"/>
        <w:spacing w:after="240"/>
        <w:jc w:val="both"/>
        <w:rPr>
          <w:color w:val="001D35"/>
          <w:szCs w:val="24"/>
        </w:rPr>
      </w:pPr>
      <w:r w:rsidRPr="00515E5C">
        <w:rPr>
          <w:rFonts w:eastAsia="Times New Roman" w:cs="Times New Roman"/>
          <w:color w:val="0F0E0A"/>
          <w:szCs w:val="24"/>
          <w:highlight w:val="white"/>
        </w:rPr>
        <w:lastRenderedPageBreak/>
        <w:t>Community mapping tools (paper-based or GIS-enabled) to document land use changes, resource distribution, and areas of concern.</w:t>
      </w:r>
    </w:p>
    <w:p w14:paraId="1519DAE7" w14:textId="77777777" w:rsidR="007D6FC1" w:rsidRPr="00515E5C" w:rsidRDefault="008F1A27" w:rsidP="00E50E22">
      <w:pPr>
        <w:pStyle w:val="Heading2"/>
        <w:spacing w:before="0"/>
        <w:rPr>
          <w:szCs w:val="24"/>
        </w:rPr>
      </w:pPr>
      <w:bookmarkStart w:id="49" w:name="_Toc209528101"/>
      <w:r w:rsidRPr="00515E5C">
        <w:rPr>
          <w:szCs w:val="24"/>
        </w:rPr>
        <w:t>5.3 Sampling Strategies</w:t>
      </w:r>
      <w:bookmarkEnd w:id="49"/>
    </w:p>
    <w:p w14:paraId="1BEF92AE" w14:textId="77777777" w:rsidR="007D6FC1" w:rsidRPr="00515E5C" w:rsidRDefault="008F1A27" w:rsidP="00E50E22">
      <w:pPr>
        <w:shd w:val="clear" w:color="auto" w:fill="FFFFFF"/>
        <w:spacing w:after="240"/>
        <w:jc w:val="both"/>
        <w:rPr>
          <w:rFonts w:eastAsia="Times New Roman" w:cs="Times New Roman"/>
          <w:color w:val="0F0E0A"/>
          <w:szCs w:val="24"/>
          <w:highlight w:val="white"/>
        </w:rPr>
      </w:pPr>
      <w:r w:rsidRPr="00515E5C">
        <w:rPr>
          <w:rFonts w:eastAsia="Times New Roman" w:cs="Times New Roman"/>
          <w:color w:val="0F0E0A"/>
          <w:szCs w:val="24"/>
          <w:highlight w:val="white"/>
        </w:rPr>
        <w:t>To ensure accuracy and representativeness, sampling should follow structured approaches tailored to mining-impacted areas.</w:t>
      </w:r>
    </w:p>
    <w:p w14:paraId="50DAF0FB" w14:textId="77777777" w:rsidR="007D6FC1" w:rsidRPr="00515E5C" w:rsidRDefault="008F1A27" w:rsidP="008F1A27">
      <w:pPr>
        <w:numPr>
          <w:ilvl w:val="0"/>
          <w:numId w:val="29"/>
        </w:numPr>
        <w:shd w:val="clear" w:color="auto" w:fill="FFFFFF"/>
        <w:spacing w:before="240"/>
        <w:jc w:val="both"/>
        <w:rPr>
          <w:rFonts w:eastAsia="Times New Roman" w:cs="Times New Roman"/>
          <w:color w:val="0F0E0A"/>
          <w:szCs w:val="24"/>
          <w:highlight w:val="white"/>
        </w:rPr>
      </w:pPr>
      <w:r w:rsidRPr="00515E5C">
        <w:rPr>
          <w:rFonts w:eastAsia="Times New Roman" w:cs="Times New Roman"/>
          <w:color w:val="0F0E0A"/>
          <w:szCs w:val="24"/>
          <w:highlight w:val="white"/>
        </w:rPr>
        <w:t>Site selection: Prioritize locations most affected by mining, such as discharge points, downstream water bodies, nearby settlements, and rehabilitated sites.</w:t>
      </w:r>
    </w:p>
    <w:p w14:paraId="7A5BA9DE" w14:textId="77777777" w:rsidR="007D6FC1" w:rsidRPr="00515E5C" w:rsidRDefault="008F1A27" w:rsidP="008F1A27">
      <w:pPr>
        <w:numPr>
          <w:ilvl w:val="0"/>
          <w:numId w:val="29"/>
        </w:numPr>
        <w:shd w:val="clear" w:color="auto" w:fill="FFFFFF"/>
        <w:jc w:val="both"/>
        <w:rPr>
          <w:rFonts w:eastAsia="Times New Roman" w:cs="Times New Roman"/>
          <w:color w:val="0F0E0A"/>
          <w:szCs w:val="24"/>
          <w:highlight w:val="white"/>
        </w:rPr>
      </w:pPr>
      <w:r w:rsidRPr="00515E5C">
        <w:rPr>
          <w:rFonts w:eastAsia="Times New Roman" w:cs="Times New Roman"/>
          <w:color w:val="0F0E0A"/>
          <w:szCs w:val="24"/>
          <w:highlight w:val="white"/>
        </w:rPr>
        <w:t>Sample size: Use a mix of targeted (high-risk areas) and random sampling to balance detail with coverage.</w:t>
      </w:r>
    </w:p>
    <w:p w14:paraId="29909DF0" w14:textId="77777777" w:rsidR="007D6FC1" w:rsidRPr="00515E5C" w:rsidRDefault="008F1A27" w:rsidP="008F1A27">
      <w:pPr>
        <w:numPr>
          <w:ilvl w:val="0"/>
          <w:numId w:val="29"/>
        </w:numPr>
        <w:shd w:val="clear" w:color="auto" w:fill="FFFFFF"/>
        <w:jc w:val="both"/>
        <w:rPr>
          <w:rFonts w:eastAsia="Times New Roman" w:cs="Times New Roman"/>
          <w:color w:val="0F0E0A"/>
          <w:szCs w:val="24"/>
          <w:highlight w:val="white"/>
        </w:rPr>
      </w:pPr>
      <w:r w:rsidRPr="00515E5C">
        <w:rPr>
          <w:rFonts w:eastAsia="Times New Roman" w:cs="Times New Roman"/>
          <w:color w:val="0F0E0A"/>
          <w:szCs w:val="24"/>
          <w:highlight w:val="white"/>
        </w:rPr>
        <w:t>Frequency: Conduct monitoring regularly (e.g., monthly or quarterly) with flexibility for ad hoc sampling during incidents such as spills, heavy rains, or accidents.</w:t>
      </w:r>
    </w:p>
    <w:p w14:paraId="2C07D66E" w14:textId="77777777" w:rsidR="007D6FC1" w:rsidRPr="00515E5C" w:rsidRDefault="008F1A27" w:rsidP="008F1A27">
      <w:pPr>
        <w:numPr>
          <w:ilvl w:val="0"/>
          <w:numId w:val="29"/>
        </w:numPr>
        <w:shd w:val="clear" w:color="auto" w:fill="FFFFFF"/>
        <w:jc w:val="both"/>
        <w:rPr>
          <w:rFonts w:eastAsia="Times New Roman" w:cs="Times New Roman"/>
          <w:color w:val="0F0E0A"/>
          <w:szCs w:val="24"/>
          <w:highlight w:val="white"/>
        </w:rPr>
      </w:pPr>
      <w:r w:rsidRPr="00515E5C">
        <w:rPr>
          <w:rFonts w:eastAsia="Times New Roman" w:cs="Times New Roman"/>
          <w:color w:val="0F0E0A"/>
          <w:szCs w:val="24"/>
          <w:highlight w:val="white"/>
        </w:rPr>
        <w:t>Baseline data: Establish pre-mining or early-stage baseline data for comparison to detect changes over time.</w:t>
      </w:r>
    </w:p>
    <w:p w14:paraId="43BA166C" w14:textId="77777777" w:rsidR="007D6FC1" w:rsidRPr="00515E5C" w:rsidRDefault="008F1A27" w:rsidP="008F1A27">
      <w:pPr>
        <w:numPr>
          <w:ilvl w:val="0"/>
          <w:numId w:val="29"/>
        </w:numPr>
        <w:shd w:val="clear" w:color="auto" w:fill="FFFFFF"/>
        <w:spacing w:after="240"/>
        <w:jc w:val="both"/>
        <w:rPr>
          <w:rFonts w:eastAsia="Times New Roman" w:cs="Times New Roman"/>
          <w:color w:val="0F0E0A"/>
          <w:szCs w:val="24"/>
          <w:highlight w:val="white"/>
        </w:rPr>
      </w:pPr>
      <w:r w:rsidRPr="00515E5C">
        <w:rPr>
          <w:rFonts w:eastAsia="Times New Roman" w:cs="Times New Roman"/>
          <w:color w:val="0F0E0A"/>
          <w:szCs w:val="24"/>
          <w:highlight w:val="white"/>
        </w:rPr>
        <w:t>Standardized methods: Use the same sampling sites, tools, and techniques consistently to allow comparison over time.</w:t>
      </w:r>
    </w:p>
    <w:p w14:paraId="54FB0C9E" w14:textId="77777777" w:rsidR="007D6FC1" w:rsidRPr="00515E5C" w:rsidRDefault="008F1A27" w:rsidP="00E50E22">
      <w:pPr>
        <w:pStyle w:val="Heading2"/>
        <w:spacing w:after="0"/>
        <w:rPr>
          <w:szCs w:val="24"/>
        </w:rPr>
      </w:pPr>
      <w:bookmarkStart w:id="50" w:name="_Toc209528102"/>
      <w:r w:rsidRPr="00515E5C">
        <w:rPr>
          <w:szCs w:val="24"/>
        </w:rPr>
        <w:t>5.4   Quality Assurance</w:t>
      </w:r>
      <w:bookmarkEnd w:id="50"/>
    </w:p>
    <w:p w14:paraId="3E1FEC01" w14:textId="77777777" w:rsidR="007D6FC1" w:rsidRPr="00515E5C" w:rsidRDefault="008F1A27" w:rsidP="00E50E22">
      <w:pPr>
        <w:shd w:val="clear" w:color="auto" w:fill="FFFFFF"/>
        <w:jc w:val="both"/>
        <w:rPr>
          <w:rFonts w:eastAsia="Times New Roman" w:cs="Times New Roman"/>
          <w:color w:val="0F0E0A"/>
          <w:szCs w:val="24"/>
          <w:highlight w:val="white"/>
        </w:rPr>
      </w:pPr>
      <w:r w:rsidRPr="00515E5C">
        <w:rPr>
          <w:rFonts w:eastAsia="Times New Roman" w:cs="Times New Roman"/>
          <w:color w:val="0F0E0A"/>
          <w:szCs w:val="24"/>
          <w:highlight w:val="white"/>
        </w:rPr>
        <w:t>Maintaining data credibility is essential for trust and decision-making. The following should therefore be considered for quality assurance purposes.</w:t>
      </w:r>
    </w:p>
    <w:p w14:paraId="69ADBDB3" w14:textId="77777777" w:rsidR="007D6FC1" w:rsidRPr="00515E5C" w:rsidRDefault="008F1A27" w:rsidP="008F1A27">
      <w:pPr>
        <w:numPr>
          <w:ilvl w:val="0"/>
          <w:numId w:val="30"/>
        </w:numPr>
        <w:shd w:val="clear" w:color="auto" w:fill="FFFFFF"/>
        <w:spacing w:before="240"/>
        <w:jc w:val="both"/>
        <w:rPr>
          <w:rFonts w:eastAsia="Times New Roman" w:cs="Times New Roman"/>
          <w:color w:val="0F0E0A"/>
          <w:szCs w:val="24"/>
          <w:highlight w:val="white"/>
        </w:rPr>
      </w:pPr>
      <w:r w:rsidRPr="00515E5C">
        <w:rPr>
          <w:rFonts w:eastAsia="Times New Roman" w:cs="Times New Roman"/>
          <w:color w:val="0F0E0A"/>
          <w:szCs w:val="24"/>
          <w:highlight w:val="white"/>
        </w:rPr>
        <w:t>Training and capacity building: Provide structured training for community monitors and stakeholders on proper data collection, handling, and documentation procedures.</w:t>
      </w:r>
    </w:p>
    <w:p w14:paraId="495365FA" w14:textId="77777777" w:rsidR="007D6FC1" w:rsidRPr="00515E5C" w:rsidRDefault="008F1A27" w:rsidP="008F1A27">
      <w:pPr>
        <w:numPr>
          <w:ilvl w:val="0"/>
          <w:numId w:val="30"/>
        </w:numPr>
        <w:shd w:val="clear" w:color="auto" w:fill="FFFFFF"/>
        <w:jc w:val="both"/>
        <w:rPr>
          <w:rFonts w:eastAsia="Times New Roman" w:cs="Times New Roman"/>
          <w:color w:val="0F0E0A"/>
          <w:szCs w:val="24"/>
          <w:highlight w:val="white"/>
        </w:rPr>
      </w:pPr>
      <w:r w:rsidRPr="00515E5C">
        <w:rPr>
          <w:rFonts w:eastAsia="Times New Roman" w:cs="Times New Roman"/>
          <w:color w:val="0F0E0A"/>
          <w:szCs w:val="24"/>
          <w:highlight w:val="white"/>
        </w:rPr>
        <w:t>Standard protocols: Adopt clear guidelines for sampling, measurement and recording, aligned with NEMA standards and international best practice.</w:t>
      </w:r>
    </w:p>
    <w:p w14:paraId="1F7BFB84" w14:textId="77777777" w:rsidR="007D6FC1" w:rsidRPr="00515E5C" w:rsidRDefault="008F1A27" w:rsidP="008F1A27">
      <w:pPr>
        <w:numPr>
          <w:ilvl w:val="0"/>
          <w:numId w:val="30"/>
        </w:numPr>
        <w:shd w:val="clear" w:color="auto" w:fill="FFFFFF"/>
        <w:jc w:val="both"/>
        <w:rPr>
          <w:rFonts w:eastAsia="Times New Roman" w:cs="Times New Roman"/>
          <w:color w:val="0F0E0A"/>
          <w:szCs w:val="24"/>
          <w:highlight w:val="white"/>
        </w:rPr>
      </w:pPr>
      <w:r w:rsidRPr="00515E5C">
        <w:rPr>
          <w:rFonts w:eastAsia="Times New Roman" w:cs="Times New Roman"/>
          <w:color w:val="0F0E0A"/>
          <w:szCs w:val="24"/>
          <w:highlight w:val="white"/>
        </w:rPr>
        <w:t>Data validation: Cross-check community-collected data with expert verification or laboratory testing where feasible.</w:t>
      </w:r>
    </w:p>
    <w:p w14:paraId="726CCCAB" w14:textId="77777777" w:rsidR="007D6FC1" w:rsidRPr="00515E5C" w:rsidRDefault="008F1A27" w:rsidP="008F1A27">
      <w:pPr>
        <w:numPr>
          <w:ilvl w:val="0"/>
          <w:numId w:val="30"/>
        </w:numPr>
        <w:shd w:val="clear" w:color="auto" w:fill="FFFFFF"/>
        <w:jc w:val="both"/>
        <w:rPr>
          <w:rFonts w:eastAsia="Times New Roman" w:cs="Times New Roman"/>
          <w:color w:val="0F0E0A"/>
          <w:szCs w:val="24"/>
          <w:highlight w:val="white"/>
        </w:rPr>
      </w:pPr>
      <w:r w:rsidRPr="00515E5C">
        <w:rPr>
          <w:rFonts w:eastAsia="Times New Roman" w:cs="Times New Roman"/>
          <w:color w:val="0F0E0A"/>
          <w:szCs w:val="24"/>
          <w:highlight w:val="white"/>
        </w:rPr>
        <w:t>Transparency: Ensure data is accessible to all stakeholders, with clear records of methodologies and results to build confidence and accountability.</w:t>
      </w:r>
    </w:p>
    <w:p w14:paraId="52F4B488" w14:textId="77777777" w:rsidR="007D6FC1" w:rsidRPr="00515E5C" w:rsidRDefault="008F1A27" w:rsidP="008F1A27">
      <w:pPr>
        <w:numPr>
          <w:ilvl w:val="0"/>
          <w:numId w:val="30"/>
        </w:numPr>
        <w:shd w:val="clear" w:color="auto" w:fill="FFFFFF"/>
        <w:jc w:val="both"/>
        <w:rPr>
          <w:rFonts w:eastAsia="Times New Roman" w:cs="Times New Roman"/>
          <w:color w:val="0F0E0A"/>
          <w:szCs w:val="24"/>
          <w:highlight w:val="white"/>
        </w:rPr>
      </w:pPr>
      <w:r w:rsidRPr="00515E5C">
        <w:rPr>
          <w:rFonts w:eastAsia="Times New Roman" w:cs="Times New Roman"/>
          <w:color w:val="0F0E0A"/>
          <w:szCs w:val="24"/>
          <w:highlight w:val="white"/>
        </w:rPr>
        <w:t>Calibration of Equipment: Regularly test and calibrate monitoring instruments to maintain accuracy.</w:t>
      </w:r>
    </w:p>
    <w:p w14:paraId="10BE9B5A" w14:textId="77777777" w:rsidR="007D6FC1" w:rsidRPr="00515E5C" w:rsidRDefault="008F1A27" w:rsidP="008F1A27">
      <w:pPr>
        <w:numPr>
          <w:ilvl w:val="0"/>
          <w:numId w:val="30"/>
        </w:numPr>
        <w:shd w:val="clear" w:color="auto" w:fill="FFFFFF"/>
        <w:jc w:val="both"/>
        <w:rPr>
          <w:rFonts w:eastAsia="Times New Roman" w:cs="Times New Roman"/>
          <w:color w:val="0F0E0A"/>
          <w:szCs w:val="24"/>
          <w:highlight w:val="white"/>
        </w:rPr>
      </w:pPr>
      <w:r w:rsidRPr="00515E5C">
        <w:rPr>
          <w:rFonts w:eastAsia="Times New Roman" w:cs="Times New Roman"/>
          <w:color w:val="0F0E0A"/>
          <w:szCs w:val="24"/>
          <w:highlight w:val="white"/>
        </w:rPr>
        <w:t>Documentation: Maintain proper records of sampling conditions, dates, and observer details for transparency.</w:t>
      </w:r>
    </w:p>
    <w:p w14:paraId="7B5A8C48" w14:textId="77777777" w:rsidR="007D6FC1" w:rsidRPr="00515E5C" w:rsidRDefault="008F1A27" w:rsidP="008F1A27">
      <w:pPr>
        <w:numPr>
          <w:ilvl w:val="0"/>
          <w:numId w:val="30"/>
        </w:numPr>
        <w:shd w:val="clear" w:color="auto" w:fill="FFFFFF"/>
        <w:spacing w:after="240"/>
        <w:jc w:val="both"/>
        <w:rPr>
          <w:rFonts w:eastAsia="Times New Roman" w:cs="Times New Roman"/>
          <w:color w:val="0F0E0A"/>
          <w:szCs w:val="24"/>
          <w:highlight w:val="white"/>
        </w:rPr>
      </w:pPr>
      <w:r w:rsidRPr="00515E5C">
        <w:rPr>
          <w:rFonts w:eastAsia="Times New Roman" w:cs="Times New Roman"/>
          <w:color w:val="0F0E0A"/>
          <w:szCs w:val="24"/>
          <w:highlight w:val="white"/>
        </w:rPr>
        <w:t>Independent Verification: Where possible, submit samples or data to accredited laboratories or third parties for confirmation.</w:t>
      </w:r>
    </w:p>
    <w:p w14:paraId="5BC49606" w14:textId="77777777" w:rsidR="007D6FC1" w:rsidRPr="00515E5C" w:rsidRDefault="008F1A27" w:rsidP="00E50E22">
      <w:pPr>
        <w:pStyle w:val="Heading2"/>
        <w:spacing w:before="0" w:after="0"/>
        <w:rPr>
          <w:szCs w:val="24"/>
        </w:rPr>
      </w:pPr>
      <w:bookmarkStart w:id="51" w:name="_Toc209528103"/>
      <w:r w:rsidRPr="00515E5C">
        <w:rPr>
          <w:szCs w:val="24"/>
        </w:rPr>
        <w:t>5.5 Data Management and Analysis</w:t>
      </w:r>
      <w:bookmarkEnd w:id="51"/>
    </w:p>
    <w:p w14:paraId="1FBC455D" w14:textId="77777777" w:rsidR="007D6FC1" w:rsidRPr="00515E5C" w:rsidRDefault="008F1A27" w:rsidP="00E50E22">
      <w:pPr>
        <w:shd w:val="clear" w:color="auto" w:fill="FFFFFF"/>
        <w:jc w:val="both"/>
        <w:rPr>
          <w:rFonts w:eastAsia="Times New Roman" w:cs="Times New Roman"/>
          <w:color w:val="0F0E0A"/>
          <w:szCs w:val="24"/>
          <w:highlight w:val="white"/>
        </w:rPr>
      </w:pPr>
      <w:r w:rsidRPr="00515E5C">
        <w:rPr>
          <w:rFonts w:eastAsia="Times New Roman" w:cs="Times New Roman"/>
          <w:color w:val="0F0E0A"/>
          <w:szCs w:val="24"/>
          <w:highlight w:val="white"/>
        </w:rPr>
        <w:t xml:space="preserve">Effective management and analysis of monitoring data are critical to ensuring that information collected through PEM translates into meaningful action. Clear systems </w:t>
      </w:r>
      <w:r w:rsidRPr="00515E5C">
        <w:rPr>
          <w:rFonts w:eastAsia="Times New Roman" w:cs="Times New Roman"/>
          <w:color w:val="0F0E0A"/>
          <w:szCs w:val="24"/>
          <w:highlight w:val="white"/>
        </w:rPr>
        <w:lastRenderedPageBreak/>
        <w:t>for storing, analyzing, and communicating data strengthen transparency, build trust, and enhance decision-making at community, county, and national levels.</w:t>
      </w:r>
    </w:p>
    <w:p w14:paraId="14BDCAD1" w14:textId="77777777" w:rsidR="007D6FC1" w:rsidRPr="00515E5C" w:rsidRDefault="008F1A27" w:rsidP="00E50E22">
      <w:pPr>
        <w:pStyle w:val="Heading3"/>
        <w:rPr>
          <w:szCs w:val="24"/>
        </w:rPr>
      </w:pPr>
      <w:bookmarkStart w:id="52" w:name="_Toc209528104"/>
      <w:r w:rsidRPr="00515E5C">
        <w:rPr>
          <w:szCs w:val="24"/>
        </w:rPr>
        <w:t>5.5.1 Data Storage</w:t>
      </w:r>
      <w:bookmarkEnd w:id="52"/>
    </w:p>
    <w:p w14:paraId="501A7915" w14:textId="77777777" w:rsidR="007D6FC1" w:rsidRPr="00515E5C" w:rsidRDefault="008F1A27" w:rsidP="00E50E22">
      <w:pPr>
        <w:shd w:val="clear" w:color="auto" w:fill="FFFFFF"/>
        <w:spacing w:after="120"/>
        <w:jc w:val="both"/>
        <w:rPr>
          <w:rFonts w:eastAsia="Times New Roman" w:cs="Times New Roman"/>
          <w:color w:val="0F0E0A"/>
          <w:szCs w:val="24"/>
          <w:highlight w:val="white"/>
        </w:rPr>
      </w:pPr>
      <w:r w:rsidRPr="00515E5C">
        <w:rPr>
          <w:rFonts w:eastAsia="Times New Roman" w:cs="Times New Roman"/>
          <w:color w:val="0F0E0A"/>
          <w:szCs w:val="24"/>
          <w:highlight w:val="white"/>
        </w:rPr>
        <w:t>Collected data must be securely stored while remaining accessible to all relevant stakeholders.</w:t>
      </w:r>
    </w:p>
    <w:p w14:paraId="22A40D92" w14:textId="77777777" w:rsidR="007D6FC1" w:rsidRPr="00515E5C" w:rsidRDefault="008F1A27" w:rsidP="008F1A27">
      <w:pPr>
        <w:numPr>
          <w:ilvl w:val="0"/>
          <w:numId w:val="31"/>
        </w:numPr>
        <w:shd w:val="clear" w:color="auto" w:fill="FFFFFF"/>
        <w:spacing w:before="240"/>
        <w:jc w:val="both"/>
        <w:rPr>
          <w:color w:val="001D35"/>
          <w:szCs w:val="24"/>
        </w:rPr>
      </w:pPr>
      <w:r w:rsidRPr="00515E5C">
        <w:rPr>
          <w:rFonts w:eastAsia="Times New Roman" w:cs="Times New Roman"/>
          <w:color w:val="0F0E0A"/>
          <w:szCs w:val="24"/>
          <w:highlight w:val="white"/>
        </w:rPr>
        <w:t>Community-level storage: Use notebooks, spreadsheets, and community data centers to keep hard copies and digital records safe.</w:t>
      </w:r>
    </w:p>
    <w:p w14:paraId="0AA965F2" w14:textId="77777777" w:rsidR="007D6FC1" w:rsidRPr="00515E5C" w:rsidRDefault="008F1A27" w:rsidP="008F1A27">
      <w:pPr>
        <w:numPr>
          <w:ilvl w:val="0"/>
          <w:numId w:val="31"/>
        </w:numPr>
        <w:shd w:val="clear" w:color="auto" w:fill="FFFFFF"/>
        <w:jc w:val="both"/>
        <w:rPr>
          <w:color w:val="001D35"/>
          <w:szCs w:val="24"/>
        </w:rPr>
      </w:pPr>
      <w:r w:rsidRPr="00515E5C">
        <w:rPr>
          <w:rFonts w:eastAsia="Times New Roman" w:cs="Times New Roman"/>
          <w:color w:val="0F0E0A"/>
          <w:szCs w:val="24"/>
          <w:highlight w:val="white"/>
        </w:rPr>
        <w:t>Digital platforms: Encourage the use of secure cloud-based platforms, mobile applications, or government-supported databases to facilitate real-time data entry and access.</w:t>
      </w:r>
    </w:p>
    <w:p w14:paraId="1FB8A878" w14:textId="77777777" w:rsidR="007D6FC1" w:rsidRPr="00515E5C" w:rsidRDefault="008F1A27" w:rsidP="008F1A27">
      <w:pPr>
        <w:numPr>
          <w:ilvl w:val="0"/>
          <w:numId w:val="31"/>
        </w:numPr>
        <w:shd w:val="clear" w:color="auto" w:fill="FFFFFF"/>
        <w:jc w:val="both"/>
        <w:rPr>
          <w:color w:val="001D35"/>
          <w:szCs w:val="24"/>
        </w:rPr>
      </w:pPr>
      <w:r w:rsidRPr="00515E5C">
        <w:rPr>
          <w:rFonts w:eastAsia="Times New Roman" w:cs="Times New Roman"/>
          <w:color w:val="0F0E0A"/>
          <w:szCs w:val="24"/>
          <w:highlight w:val="white"/>
        </w:rPr>
        <w:t>Data ownership and access rights: Establish clear agreements on who owns the data, who can access it, and how it can be shared, ensuring that community rights and confidentiality are respected.</w:t>
      </w:r>
    </w:p>
    <w:p w14:paraId="0A23B5E0" w14:textId="77777777" w:rsidR="007D6FC1" w:rsidRPr="00515E5C" w:rsidRDefault="008F1A27" w:rsidP="008F1A27">
      <w:pPr>
        <w:numPr>
          <w:ilvl w:val="0"/>
          <w:numId w:val="31"/>
        </w:numPr>
        <w:shd w:val="clear" w:color="auto" w:fill="FFFFFF"/>
        <w:spacing w:after="240"/>
        <w:jc w:val="both"/>
        <w:rPr>
          <w:color w:val="001D35"/>
          <w:szCs w:val="24"/>
        </w:rPr>
      </w:pPr>
      <w:r w:rsidRPr="00515E5C">
        <w:rPr>
          <w:rFonts w:eastAsia="Times New Roman" w:cs="Times New Roman"/>
          <w:color w:val="0F0E0A"/>
          <w:szCs w:val="24"/>
          <w:highlight w:val="white"/>
        </w:rPr>
        <w:t>Backups: Ensure regular data backups, using both physical (external drives, printed records) and digital systems to prevent loss.</w:t>
      </w:r>
    </w:p>
    <w:p w14:paraId="17050148" w14:textId="77777777" w:rsidR="007D6FC1" w:rsidRPr="00515E5C" w:rsidRDefault="008F1A27" w:rsidP="00E50E22">
      <w:pPr>
        <w:pStyle w:val="Heading3"/>
        <w:spacing w:before="0"/>
        <w:rPr>
          <w:szCs w:val="24"/>
        </w:rPr>
      </w:pPr>
      <w:bookmarkStart w:id="53" w:name="_Toc209528105"/>
      <w:r w:rsidRPr="00515E5C">
        <w:rPr>
          <w:szCs w:val="24"/>
        </w:rPr>
        <w:t>5.5.2 Data Analysis Techniques</w:t>
      </w:r>
      <w:bookmarkEnd w:id="53"/>
    </w:p>
    <w:p w14:paraId="360EF5C2" w14:textId="77777777" w:rsidR="007D6FC1" w:rsidRPr="00515E5C" w:rsidRDefault="008F1A27" w:rsidP="00E50E22">
      <w:pPr>
        <w:shd w:val="clear" w:color="auto" w:fill="FFFFFF"/>
        <w:spacing w:after="240"/>
        <w:jc w:val="both"/>
        <w:rPr>
          <w:rFonts w:eastAsia="Times New Roman" w:cs="Times New Roman"/>
          <w:color w:val="0F0E0A"/>
          <w:szCs w:val="24"/>
          <w:highlight w:val="white"/>
        </w:rPr>
      </w:pPr>
      <w:r w:rsidRPr="00515E5C">
        <w:rPr>
          <w:rFonts w:eastAsia="Times New Roman" w:cs="Times New Roman"/>
          <w:color w:val="0F0E0A"/>
          <w:szCs w:val="24"/>
          <w:highlight w:val="white"/>
        </w:rPr>
        <w:t>Analysis should be simple enough for communities to use yet rigorous enough to inform decisions. The following should therefore be considered.</w:t>
      </w:r>
    </w:p>
    <w:p w14:paraId="76F6DBB4" w14:textId="77777777" w:rsidR="007D6FC1" w:rsidRPr="00515E5C" w:rsidRDefault="008F1A27" w:rsidP="008F1A27">
      <w:pPr>
        <w:numPr>
          <w:ilvl w:val="0"/>
          <w:numId w:val="32"/>
        </w:numPr>
        <w:shd w:val="clear" w:color="auto" w:fill="FFFFFF"/>
        <w:spacing w:before="240"/>
        <w:jc w:val="both"/>
        <w:rPr>
          <w:rFonts w:eastAsia="Times New Roman" w:cs="Times New Roman"/>
          <w:color w:val="0F0E0A"/>
          <w:szCs w:val="24"/>
          <w:highlight w:val="white"/>
        </w:rPr>
      </w:pPr>
      <w:r w:rsidRPr="00515E5C">
        <w:rPr>
          <w:rFonts w:eastAsia="Times New Roman" w:cs="Times New Roman"/>
          <w:color w:val="0F0E0A"/>
          <w:szCs w:val="24"/>
          <w:highlight w:val="white"/>
        </w:rPr>
        <w:t>Basic statistical methods: Use averages, percentages, and frequency counts to identify environmental changes over time.</w:t>
      </w:r>
    </w:p>
    <w:p w14:paraId="77578C7C" w14:textId="77777777" w:rsidR="007D6FC1" w:rsidRPr="00515E5C" w:rsidRDefault="008F1A27" w:rsidP="008F1A27">
      <w:pPr>
        <w:numPr>
          <w:ilvl w:val="0"/>
          <w:numId w:val="32"/>
        </w:numPr>
        <w:shd w:val="clear" w:color="auto" w:fill="FFFFFF"/>
        <w:jc w:val="both"/>
        <w:rPr>
          <w:rFonts w:eastAsia="Times New Roman" w:cs="Times New Roman"/>
          <w:color w:val="0F0E0A"/>
          <w:szCs w:val="24"/>
          <w:highlight w:val="white"/>
        </w:rPr>
      </w:pPr>
      <w:r w:rsidRPr="00515E5C">
        <w:rPr>
          <w:rFonts w:eastAsia="Times New Roman" w:cs="Times New Roman"/>
          <w:color w:val="0F0E0A"/>
          <w:szCs w:val="24"/>
          <w:highlight w:val="white"/>
        </w:rPr>
        <w:t>Trend identification: Plot changes in indicators such as water quality, dust levels, or biodiversity sightings to detect patterns and emerging risks.</w:t>
      </w:r>
    </w:p>
    <w:p w14:paraId="74B57A3D" w14:textId="77777777" w:rsidR="007D6FC1" w:rsidRPr="00515E5C" w:rsidRDefault="008F1A27" w:rsidP="008F1A27">
      <w:pPr>
        <w:numPr>
          <w:ilvl w:val="0"/>
          <w:numId w:val="32"/>
        </w:numPr>
        <w:shd w:val="clear" w:color="auto" w:fill="FFFFFF"/>
        <w:jc w:val="both"/>
        <w:rPr>
          <w:rFonts w:eastAsia="Times New Roman" w:cs="Times New Roman"/>
          <w:color w:val="0F0E0A"/>
          <w:szCs w:val="24"/>
          <w:highlight w:val="white"/>
        </w:rPr>
      </w:pPr>
      <w:r w:rsidRPr="00515E5C">
        <w:rPr>
          <w:rFonts w:eastAsia="Times New Roman" w:cs="Times New Roman"/>
          <w:color w:val="0F0E0A"/>
          <w:szCs w:val="24"/>
          <w:highlight w:val="white"/>
        </w:rPr>
        <w:t>Comparisons with baseline data: Regularly compare new data with pre-mining or early-stage conditions to assess environmental impacts.</w:t>
      </w:r>
    </w:p>
    <w:p w14:paraId="711F667A" w14:textId="77777777" w:rsidR="007D6FC1" w:rsidRPr="00515E5C" w:rsidRDefault="008F1A27" w:rsidP="008F1A27">
      <w:pPr>
        <w:numPr>
          <w:ilvl w:val="0"/>
          <w:numId w:val="32"/>
        </w:numPr>
        <w:shd w:val="clear" w:color="auto" w:fill="FFFFFF"/>
        <w:jc w:val="both"/>
        <w:rPr>
          <w:rFonts w:eastAsia="Times New Roman" w:cs="Times New Roman"/>
          <w:color w:val="0F0E0A"/>
          <w:szCs w:val="24"/>
          <w:highlight w:val="white"/>
        </w:rPr>
      </w:pPr>
      <w:r w:rsidRPr="00515E5C">
        <w:rPr>
          <w:rFonts w:eastAsia="Times New Roman" w:cs="Times New Roman"/>
          <w:color w:val="0F0E0A"/>
          <w:szCs w:val="24"/>
          <w:highlight w:val="white"/>
        </w:rPr>
        <w:t>Community interpretation: Involve community members in analyzing and interpreting findings, integrating local knowledge with scientific evidence.</w:t>
      </w:r>
    </w:p>
    <w:p w14:paraId="5CAB3AF3" w14:textId="77777777" w:rsidR="007D6FC1" w:rsidRPr="00515E5C" w:rsidRDefault="008F1A27" w:rsidP="008F1A27">
      <w:pPr>
        <w:numPr>
          <w:ilvl w:val="0"/>
          <w:numId w:val="32"/>
        </w:numPr>
        <w:shd w:val="clear" w:color="auto" w:fill="FFFFFF"/>
        <w:spacing w:after="240"/>
        <w:jc w:val="both"/>
        <w:rPr>
          <w:rFonts w:eastAsia="Times New Roman" w:cs="Times New Roman"/>
          <w:color w:val="0F0E0A"/>
          <w:szCs w:val="24"/>
          <w:highlight w:val="white"/>
        </w:rPr>
      </w:pPr>
      <w:r w:rsidRPr="00515E5C">
        <w:rPr>
          <w:rFonts w:eastAsia="Times New Roman" w:cs="Times New Roman"/>
          <w:color w:val="0F0E0A"/>
          <w:szCs w:val="24"/>
          <w:highlight w:val="white"/>
        </w:rPr>
        <w:t>Expert support: Where advanced techniques are needed (e.g., heavy metal testing or GIS analysis), partner with technical experts, universities, or government agencies for validation.</w:t>
      </w:r>
    </w:p>
    <w:p w14:paraId="30015405" w14:textId="77777777" w:rsidR="007D6FC1" w:rsidRPr="00515E5C" w:rsidRDefault="008F1A27" w:rsidP="00E50E22">
      <w:pPr>
        <w:pStyle w:val="Heading3"/>
        <w:spacing w:before="0" w:after="0"/>
        <w:rPr>
          <w:szCs w:val="24"/>
        </w:rPr>
      </w:pPr>
      <w:bookmarkStart w:id="54" w:name="_Toc209528106"/>
      <w:r w:rsidRPr="00515E5C">
        <w:rPr>
          <w:szCs w:val="24"/>
        </w:rPr>
        <w:t>5.5.3 Reporting and Visualization</w:t>
      </w:r>
      <w:bookmarkEnd w:id="54"/>
    </w:p>
    <w:p w14:paraId="3E011231" w14:textId="77777777" w:rsidR="007D6FC1" w:rsidRPr="00515E5C" w:rsidRDefault="008F1A27" w:rsidP="00E50E22">
      <w:pPr>
        <w:shd w:val="clear" w:color="auto" w:fill="FFFFFF"/>
        <w:jc w:val="both"/>
        <w:rPr>
          <w:rFonts w:eastAsia="Times New Roman" w:cs="Times New Roman"/>
          <w:color w:val="0F0E0A"/>
          <w:szCs w:val="24"/>
          <w:highlight w:val="white"/>
        </w:rPr>
      </w:pPr>
      <w:r w:rsidRPr="00515E5C">
        <w:rPr>
          <w:rFonts w:eastAsia="Times New Roman" w:cs="Times New Roman"/>
          <w:color w:val="0F0E0A"/>
          <w:szCs w:val="24"/>
          <w:highlight w:val="white"/>
        </w:rPr>
        <w:t>Data must be translated into clear, accessible, and actionable outputs for all stakeholders with the following considerations.</w:t>
      </w:r>
    </w:p>
    <w:p w14:paraId="4A23BB7D" w14:textId="77777777" w:rsidR="007D6FC1" w:rsidRPr="00515E5C" w:rsidRDefault="008F1A27" w:rsidP="008F1A27">
      <w:pPr>
        <w:numPr>
          <w:ilvl w:val="0"/>
          <w:numId w:val="33"/>
        </w:numPr>
        <w:shd w:val="clear" w:color="auto" w:fill="FFFFFF"/>
        <w:spacing w:before="240"/>
        <w:jc w:val="both"/>
        <w:rPr>
          <w:rFonts w:eastAsia="Times New Roman" w:cs="Times New Roman"/>
          <w:color w:val="0F0E0A"/>
          <w:szCs w:val="24"/>
          <w:highlight w:val="white"/>
        </w:rPr>
      </w:pPr>
      <w:r w:rsidRPr="00515E5C">
        <w:rPr>
          <w:rFonts w:eastAsia="Times New Roman" w:cs="Times New Roman"/>
          <w:color w:val="0F0E0A"/>
          <w:szCs w:val="24"/>
          <w:highlight w:val="white"/>
        </w:rPr>
        <w:t>Community-friendly reports: Use simple language and formats (fact sheets, posters, or newsletters) to communicate findings at the village or county level.</w:t>
      </w:r>
    </w:p>
    <w:p w14:paraId="57DC9482" w14:textId="77777777" w:rsidR="007D6FC1" w:rsidRPr="00515E5C" w:rsidRDefault="008F1A27" w:rsidP="008F1A27">
      <w:pPr>
        <w:numPr>
          <w:ilvl w:val="0"/>
          <w:numId w:val="33"/>
        </w:numPr>
        <w:shd w:val="clear" w:color="auto" w:fill="FFFFFF"/>
        <w:jc w:val="both"/>
        <w:rPr>
          <w:rFonts w:eastAsia="Times New Roman" w:cs="Times New Roman"/>
          <w:color w:val="0F0E0A"/>
          <w:szCs w:val="24"/>
          <w:highlight w:val="white"/>
        </w:rPr>
      </w:pPr>
      <w:r w:rsidRPr="00515E5C">
        <w:rPr>
          <w:rFonts w:eastAsia="Times New Roman" w:cs="Times New Roman"/>
          <w:color w:val="0F0E0A"/>
          <w:szCs w:val="24"/>
          <w:highlight w:val="white"/>
        </w:rPr>
        <w:t>Visual tools: Develop maps, graphs, and charts to illustrate pollution hotspots, land-use changes, or biodiversity loss in an easy-to-understand way.</w:t>
      </w:r>
    </w:p>
    <w:p w14:paraId="443A20DC" w14:textId="77777777" w:rsidR="007D6FC1" w:rsidRPr="00515E5C" w:rsidRDefault="008F1A27" w:rsidP="008F1A27">
      <w:pPr>
        <w:numPr>
          <w:ilvl w:val="0"/>
          <w:numId w:val="33"/>
        </w:numPr>
        <w:shd w:val="clear" w:color="auto" w:fill="FFFFFF"/>
        <w:jc w:val="both"/>
        <w:rPr>
          <w:rFonts w:eastAsia="Times New Roman" w:cs="Times New Roman"/>
          <w:color w:val="0F0E0A"/>
          <w:szCs w:val="24"/>
          <w:highlight w:val="white"/>
        </w:rPr>
      </w:pPr>
      <w:r w:rsidRPr="00515E5C">
        <w:rPr>
          <w:rFonts w:eastAsia="Times New Roman" w:cs="Times New Roman"/>
          <w:color w:val="0F0E0A"/>
          <w:szCs w:val="24"/>
          <w:highlight w:val="white"/>
        </w:rPr>
        <w:lastRenderedPageBreak/>
        <w:t>Digital dashboards: Encourage the use of mobile or web-based dashboards for real-time visualization of monitoring results where technology allows.</w:t>
      </w:r>
    </w:p>
    <w:p w14:paraId="050B6567" w14:textId="77777777" w:rsidR="007D6FC1" w:rsidRPr="00515E5C" w:rsidRDefault="008F1A27" w:rsidP="008F1A27">
      <w:pPr>
        <w:numPr>
          <w:ilvl w:val="0"/>
          <w:numId w:val="33"/>
        </w:numPr>
        <w:shd w:val="clear" w:color="auto" w:fill="FFFFFF"/>
        <w:jc w:val="both"/>
        <w:rPr>
          <w:rFonts w:eastAsia="Times New Roman" w:cs="Times New Roman"/>
          <w:color w:val="0F0E0A"/>
          <w:szCs w:val="24"/>
          <w:highlight w:val="white"/>
        </w:rPr>
      </w:pPr>
      <w:r w:rsidRPr="00515E5C">
        <w:rPr>
          <w:rFonts w:eastAsia="Times New Roman" w:cs="Times New Roman"/>
          <w:color w:val="0F0E0A"/>
          <w:szCs w:val="24"/>
          <w:highlight w:val="white"/>
        </w:rPr>
        <w:t>Feedback forums: Share findings through regular community meetings, county-level dialogues, or national reporting systems to strengthen accountability and influence decision-making.</w:t>
      </w:r>
    </w:p>
    <w:p w14:paraId="213DCCDA" w14:textId="77777777" w:rsidR="007D6FC1" w:rsidRPr="00515E5C" w:rsidRDefault="008F1A27" w:rsidP="008F1A27">
      <w:pPr>
        <w:numPr>
          <w:ilvl w:val="0"/>
          <w:numId w:val="33"/>
        </w:numPr>
        <w:shd w:val="clear" w:color="auto" w:fill="FFFFFF"/>
        <w:spacing w:after="240"/>
        <w:jc w:val="both"/>
        <w:rPr>
          <w:rFonts w:eastAsia="Times New Roman" w:cs="Times New Roman"/>
          <w:color w:val="0F0E0A"/>
          <w:szCs w:val="24"/>
          <w:highlight w:val="white"/>
        </w:rPr>
      </w:pPr>
      <w:r w:rsidRPr="00515E5C">
        <w:rPr>
          <w:rFonts w:eastAsia="Times New Roman" w:cs="Times New Roman"/>
          <w:color w:val="0F0E0A"/>
          <w:szCs w:val="24"/>
          <w:highlight w:val="white"/>
        </w:rPr>
        <w:t>Policy briefs: Summarize key findings for policymakers, industry leaders, and regulators to support evidence-based decisions.</w:t>
      </w:r>
    </w:p>
    <w:p w14:paraId="5AE89605" w14:textId="77777777" w:rsidR="007D6FC1" w:rsidRPr="00515E5C" w:rsidRDefault="008F1A27" w:rsidP="00E50E22">
      <w:pPr>
        <w:pStyle w:val="Heading2"/>
        <w:spacing w:before="0" w:after="0"/>
        <w:rPr>
          <w:szCs w:val="24"/>
        </w:rPr>
      </w:pPr>
      <w:bookmarkStart w:id="55" w:name="_Toc209528107"/>
      <w:r w:rsidRPr="00515E5C">
        <w:rPr>
          <w:szCs w:val="24"/>
        </w:rPr>
        <w:t>5.6 Utilization of Findings</w:t>
      </w:r>
      <w:bookmarkEnd w:id="55"/>
    </w:p>
    <w:p w14:paraId="3FC7E0C4" w14:textId="7206834F" w:rsidR="00C41992" w:rsidRPr="00515E5C" w:rsidRDefault="008F1A27" w:rsidP="00E50E22">
      <w:pPr>
        <w:shd w:val="clear" w:color="auto" w:fill="FFFFFF"/>
        <w:jc w:val="both"/>
        <w:rPr>
          <w:rFonts w:eastAsia="Times New Roman" w:cs="Times New Roman"/>
          <w:color w:val="0F0E0A"/>
          <w:szCs w:val="24"/>
          <w:highlight w:val="white"/>
        </w:rPr>
      </w:pPr>
      <w:r w:rsidRPr="00515E5C">
        <w:rPr>
          <w:rFonts w:eastAsia="Times New Roman" w:cs="Times New Roman"/>
          <w:color w:val="0F0E0A"/>
          <w:szCs w:val="24"/>
          <w:highlight w:val="white"/>
        </w:rPr>
        <w:t>The value of Participatory Environmental Monitoring (PEM) lies not only in data collection but in the meaningful use of findings to drive change. Monitoring results should inform decisions, enhance accountability, shape policy, and improve the well-being of communities living in mining areas</w:t>
      </w:r>
      <w:r w:rsidR="00C41992" w:rsidRPr="00515E5C">
        <w:rPr>
          <w:rFonts w:eastAsia="Times New Roman" w:cs="Times New Roman"/>
          <w:color w:val="0F0E0A"/>
          <w:szCs w:val="24"/>
          <w:highlight w:val="white"/>
        </w:rPr>
        <w:t>.</w:t>
      </w:r>
    </w:p>
    <w:p w14:paraId="27D01AF4" w14:textId="2C9DE0DA" w:rsidR="007D6FC1" w:rsidRPr="00515E5C" w:rsidRDefault="008F1A27" w:rsidP="00E50E22">
      <w:pPr>
        <w:shd w:val="clear" w:color="auto" w:fill="FFFFFF"/>
        <w:jc w:val="both"/>
        <w:rPr>
          <w:rFonts w:eastAsia="Times New Roman" w:cs="Times New Roman"/>
          <w:color w:val="0F0E0A"/>
          <w:szCs w:val="24"/>
          <w:highlight w:val="white"/>
        </w:rPr>
      </w:pPr>
      <w:r w:rsidRPr="00515E5C">
        <w:rPr>
          <w:rFonts w:eastAsia="Times New Roman" w:cs="Times New Roman"/>
          <w:color w:val="0F0E0A"/>
          <w:szCs w:val="24"/>
          <w:highlight w:val="white"/>
        </w:rPr>
        <w:t xml:space="preserve">      </w:t>
      </w:r>
    </w:p>
    <w:p w14:paraId="75A6D403" w14:textId="77777777" w:rsidR="007D6FC1" w:rsidRPr="00515E5C" w:rsidRDefault="008F1A27" w:rsidP="00E50E22">
      <w:pPr>
        <w:pStyle w:val="Heading3"/>
        <w:spacing w:before="0" w:after="0"/>
        <w:rPr>
          <w:szCs w:val="24"/>
        </w:rPr>
      </w:pPr>
      <w:bookmarkStart w:id="56" w:name="_Toc209528108"/>
      <w:r w:rsidRPr="00515E5C">
        <w:rPr>
          <w:szCs w:val="24"/>
        </w:rPr>
        <w:t>5.6.1 Decision-Making</w:t>
      </w:r>
      <w:bookmarkEnd w:id="56"/>
    </w:p>
    <w:p w14:paraId="1C205AF9" w14:textId="77777777" w:rsidR="007D6FC1" w:rsidRPr="00515E5C" w:rsidRDefault="008F1A27" w:rsidP="00E50E22">
      <w:pPr>
        <w:shd w:val="clear" w:color="auto" w:fill="FFFFFF"/>
        <w:jc w:val="both"/>
        <w:rPr>
          <w:rFonts w:eastAsia="Times New Roman" w:cs="Times New Roman"/>
          <w:color w:val="0F0E0A"/>
          <w:szCs w:val="24"/>
          <w:highlight w:val="white"/>
        </w:rPr>
      </w:pPr>
      <w:r w:rsidRPr="00515E5C">
        <w:rPr>
          <w:rFonts w:eastAsia="Times New Roman" w:cs="Times New Roman"/>
          <w:color w:val="0F0E0A"/>
          <w:szCs w:val="24"/>
          <w:highlight w:val="white"/>
        </w:rPr>
        <w:t>Data generated through PEM provides evidence to guide environmental management at multiple levels:</w:t>
      </w:r>
    </w:p>
    <w:p w14:paraId="204EBAE1" w14:textId="77777777" w:rsidR="007D6FC1" w:rsidRPr="00515E5C" w:rsidRDefault="008F1A27" w:rsidP="008F1A27">
      <w:pPr>
        <w:numPr>
          <w:ilvl w:val="0"/>
          <w:numId w:val="34"/>
        </w:numPr>
        <w:shd w:val="clear" w:color="auto" w:fill="FFFFFF"/>
        <w:spacing w:before="240"/>
        <w:jc w:val="both"/>
        <w:rPr>
          <w:rFonts w:eastAsia="Times New Roman" w:cs="Times New Roman"/>
          <w:color w:val="0F0E0A"/>
          <w:szCs w:val="24"/>
          <w:highlight w:val="white"/>
        </w:rPr>
      </w:pPr>
      <w:r w:rsidRPr="00515E5C">
        <w:rPr>
          <w:rFonts w:eastAsia="Times New Roman" w:cs="Times New Roman"/>
          <w:color w:val="0F0E0A"/>
          <w:szCs w:val="24"/>
          <w:highlight w:val="white"/>
        </w:rPr>
        <w:t>Local level: Inform mine operators and communities about immediate environmental risks. Communities use findings to adapt practices, demand corrective measures from operators, and engage in co-management of natural resources.</w:t>
      </w:r>
    </w:p>
    <w:p w14:paraId="07641AF7" w14:textId="77777777" w:rsidR="007D6FC1" w:rsidRPr="00515E5C" w:rsidRDefault="008F1A27" w:rsidP="008F1A27">
      <w:pPr>
        <w:numPr>
          <w:ilvl w:val="0"/>
          <w:numId w:val="34"/>
        </w:numPr>
        <w:shd w:val="clear" w:color="auto" w:fill="FFFFFF"/>
        <w:jc w:val="both"/>
        <w:rPr>
          <w:rFonts w:eastAsia="Times New Roman" w:cs="Times New Roman"/>
          <w:color w:val="0F0E0A"/>
          <w:szCs w:val="24"/>
          <w:highlight w:val="white"/>
        </w:rPr>
      </w:pPr>
      <w:r w:rsidRPr="00515E5C">
        <w:rPr>
          <w:rFonts w:eastAsia="Times New Roman" w:cs="Times New Roman"/>
          <w:color w:val="0F0E0A"/>
          <w:szCs w:val="24"/>
          <w:highlight w:val="white"/>
        </w:rPr>
        <w:t>County level: County governments integrate monitoring results into County Environment Action Plans (CEAPs), land-use plans and development programs. It also supports the County Inter-Agency Teams in planning enforcement visits, compliance inspections and mitigation measures.</w:t>
      </w:r>
    </w:p>
    <w:p w14:paraId="266B2550" w14:textId="77777777" w:rsidR="007D6FC1" w:rsidRPr="00515E5C" w:rsidRDefault="008F1A27" w:rsidP="008F1A27">
      <w:pPr>
        <w:numPr>
          <w:ilvl w:val="0"/>
          <w:numId w:val="34"/>
        </w:numPr>
        <w:shd w:val="clear" w:color="auto" w:fill="FFFFFF"/>
        <w:spacing w:after="240"/>
        <w:jc w:val="both"/>
        <w:rPr>
          <w:rFonts w:eastAsia="Times New Roman" w:cs="Times New Roman"/>
          <w:color w:val="0F0E0A"/>
          <w:szCs w:val="24"/>
          <w:highlight w:val="white"/>
        </w:rPr>
      </w:pPr>
      <w:r w:rsidRPr="00515E5C">
        <w:rPr>
          <w:rFonts w:eastAsia="Times New Roman" w:cs="Times New Roman"/>
          <w:color w:val="0F0E0A"/>
          <w:szCs w:val="24"/>
          <w:highlight w:val="white"/>
        </w:rPr>
        <w:t>National level: Regulators and ministries apply findings to strengthen enforcement, refine mining standards and support compliance with environmental and safety laws.</w:t>
      </w:r>
    </w:p>
    <w:p w14:paraId="77832EA6" w14:textId="77777777" w:rsidR="007D6FC1" w:rsidRPr="00515E5C" w:rsidRDefault="008F1A27" w:rsidP="00E50E22">
      <w:pPr>
        <w:pStyle w:val="Heading3"/>
        <w:spacing w:before="0"/>
        <w:rPr>
          <w:szCs w:val="24"/>
        </w:rPr>
      </w:pPr>
      <w:bookmarkStart w:id="57" w:name="_Toc209528109"/>
      <w:r w:rsidRPr="00515E5C">
        <w:rPr>
          <w:szCs w:val="24"/>
        </w:rPr>
        <w:t>5.6.2 Accountability</w:t>
      </w:r>
      <w:bookmarkEnd w:id="57"/>
    </w:p>
    <w:p w14:paraId="7EA1862B" w14:textId="77777777" w:rsidR="007D6FC1" w:rsidRPr="00515E5C" w:rsidRDefault="008F1A27" w:rsidP="00E50E22">
      <w:pPr>
        <w:shd w:val="clear" w:color="auto" w:fill="FFFFFF"/>
        <w:jc w:val="both"/>
        <w:rPr>
          <w:rFonts w:eastAsia="Times New Roman" w:cs="Times New Roman"/>
          <w:color w:val="0F0E0A"/>
          <w:szCs w:val="24"/>
          <w:highlight w:val="white"/>
        </w:rPr>
      </w:pPr>
      <w:r w:rsidRPr="00515E5C">
        <w:rPr>
          <w:rFonts w:eastAsia="Times New Roman" w:cs="Times New Roman"/>
          <w:color w:val="0F0E0A"/>
          <w:szCs w:val="24"/>
          <w:highlight w:val="white"/>
        </w:rPr>
        <w:t>PEM strengthens transparency and ensures stakeholders take responsibility for environmental performance through:</w:t>
      </w:r>
    </w:p>
    <w:p w14:paraId="15A5272B" w14:textId="77777777" w:rsidR="007D6FC1" w:rsidRPr="00515E5C" w:rsidRDefault="008F1A27" w:rsidP="008F1A27">
      <w:pPr>
        <w:numPr>
          <w:ilvl w:val="0"/>
          <w:numId w:val="35"/>
        </w:numPr>
        <w:shd w:val="clear" w:color="auto" w:fill="FFFFFF"/>
        <w:spacing w:before="240"/>
        <w:jc w:val="both"/>
        <w:rPr>
          <w:rFonts w:eastAsia="Times New Roman" w:cs="Times New Roman"/>
          <w:color w:val="0F0E0A"/>
          <w:szCs w:val="24"/>
          <w:highlight w:val="white"/>
        </w:rPr>
      </w:pPr>
      <w:r w:rsidRPr="00515E5C">
        <w:rPr>
          <w:rFonts w:eastAsia="Times New Roman" w:cs="Times New Roman"/>
          <w:color w:val="0F0E0A"/>
          <w:szCs w:val="24"/>
          <w:highlight w:val="white"/>
        </w:rPr>
        <w:t xml:space="preserve">Community oversight: Findings empower communities to hold mining companies and government agencies accountable for compliance with environmental obligations.  </w:t>
      </w:r>
    </w:p>
    <w:p w14:paraId="7BDC66B9" w14:textId="77777777" w:rsidR="007D6FC1" w:rsidRPr="00515E5C" w:rsidRDefault="008F1A27" w:rsidP="008F1A27">
      <w:pPr>
        <w:numPr>
          <w:ilvl w:val="0"/>
          <w:numId w:val="35"/>
        </w:numPr>
        <w:shd w:val="clear" w:color="auto" w:fill="FFFFFF"/>
        <w:jc w:val="both"/>
        <w:rPr>
          <w:rFonts w:eastAsia="Times New Roman" w:cs="Times New Roman"/>
          <w:color w:val="0F0E0A"/>
          <w:szCs w:val="24"/>
          <w:highlight w:val="white"/>
        </w:rPr>
      </w:pPr>
      <w:r w:rsidRPr="00515E5C">
        <w:rPr>
          <w:rFonts w:eastAsia="Times New Roman" w:cs="Times New Roman"/>
          <w:color w:val="0F0E0A"/>
          <w:szCs w:val="24"/>
          <w:highlight w:val="white"/>
        </w:rPr>
        <w:t>Regulatory enforcement: Results provide NEMA and other agencies with reliable evidence for inspections, penalties, and enforcement actions.</w:t>
      </w:r>
    </w:p>
    <w:p w14:paraId="515DB9B2" w14:textId="77777777" w:rsidR="007D6FC1" w:rsidRPr="00515E5C" w:rsidRDefault="008F1A27" w:rsidP="008F1A27">
      <w:pPr>
        <w:numPr>
          <w:ilvl w:val="0"/>
          <w:numId w:val="35"/>
        </w:numPr>
        <w:shd w:val="clear" w:color="auto" w:fill="FFFFFF"/>
        <w:spacing w:after="240"/>
        <w:jc w:val="both"/>
        <w:rPr>
          <w:rFonts w:eastAsia="Times New Roman" w:cs="Times New Roman"/>
          <w:color w:val="0F0E0A"/>
          <w:szCs w:val="24"/>
          <w:highlight w:val="white"/>
        </w:rPr>
      </w:pPr>
      <w:r w:rsidRPr="00515E5C">
        <w:rPr>
          <w:rFonts w:eastAsia="Times New Roman" w:cs="Times New Roman"/>
          <w:color w:val="0F0E0A"/>
          <w:szCs w:val="24"/>
          <w:highlight w:val="white"/>
        </w:rPr>
        <w:t>Public disclosure: Regular publication of monitoring outcomes builds trust and pressures actors to address identified issues.</w:t>
      </w:r>
    </w:p>
    <w:p w14:paraId="13A9D07C" w14:textId="77777777" w:rsidR="007D6FC1" w:rsidRPr="00515E5C" w:rsidRDefault="008F1A27" w:rsidP="00E50E22">
      <w:pPr>
        <w:pStyle w:val="Heading3"/>
        <w:spacing w:before="0" w:after="0"/>
        <w:rPr>
          <w:szCs w:val="24"/>
        </w:rPr>
      </w:pPr>
      <w:bookmarkStart w:id="58" w:name="_Toc209528110"/>
      <w:r w:rsidRPr="00515E5C">
        <w:rPr>
          <w:szCs w:val="24"/>
        </w:rPr>
        <w:lastRenderedPageBreak/>
        <w:t>5.6.3 Policy Influence</w:t>
      </w:r>
      <w:bookmarkEnd w:id="58"/>
    </w:p>
    <w:p w14:paraId="74AFF152" w14:textId="77777777" w:rsidR="007D6FC1" w:rsidRPr="00515E5C" w:rsidRDefault="008F1A27" w:rsidP="00E50E22">
      <w:pPr>
        <w:shd w:val="clear" w:color="auto" w:fill="FFFFFF"/>
        <w:jc w:val="both"/>
        <w:rPr>
          <w:rFonts w:eastAsia="Times New Roman" w:cs="Times New Roman"/>
          <w:color w:val="0F0E0A"/>
          <w:szCs w:val="24"/>
          <w:highlight w:val="white"/>
        </w:rPr>
      </w:pPr>
      <w:r w:rsidRPr="00515E5C">
        <w:rPr>
          <w:rFonts w:eastAsia="Times New Roman" w:cs="Times New Roman"/>
          <w:color w:val="0F0E0A"/>
          <w:szCs w:val="24"/>
          <w:highlight w:val="white"/>
        </w:rPr>
        <w:t>PEM creates opportunities to shape stronger and more inclusive policies through the following.</w:t>
      </w:r>
    </w:p>
    <w:p w14:paraId="1CC9D38C" w14:textId="77777777" w:rsidR="007D6FC1" w:rsidRPr="00515E5C" w:rsidRDefault="008F1A27" w:rsidP="008F1A27">
      <w:pPr>
        <w:numPr>
          <w:ilvl w:val="0"/>
          <w:numId w:val="36"/>
        </w:numPr>
        <w:shd w:val="clear" w:color="auto" w:fill="FFFFFF"/>
        <w:spacing w:before="240"/>
        <w:jc w:val="both"/>
        <w:rPr>
          <w:rFonts w:eastAsia="Times New Roman" w:cs="Times New Roman"/>
          <w:color w:val="0F0E0A"/>
          <w:szCs w:val="24"/>
          <w:highlight w:val="white"/>
        </w:rPr>
      </w:pPr>
      <w:r w:rsidRPr="00515E5C">
        <w:rPr>
          <w:rFonts w:eastAsia="Times New Roman" w:cs="Times New Roman"/>
          <w:color w:val="0F0E0A"/>
          <w:szCs w:val="24"/>
          <w:highlight w:val="white"/>
        </w:rPr>
        <w:t>Evidence-based advocacy: Civil society organizations and community groups can use PEM results to advocate for stricter mining regulations and improved safeguards.</w:t>
      </w:r>
    </w:p>
    <w:p w14:paraId="05C565F9" w14:textId="77777777" w:rsidR="007D6FC1" w:rsidRPr="00515E5C" w:rsidRDefault="008F1A27" w:rsidP="008F1A27">
      <w:pPr>
        <w:numPr>
          <w:ilvl w:val="0"/>
          <w:numId w:val="36"/>
        </w:numPr>
        <w:shd w:val="clear" w:color="auto" w:fill="FFFFFF"/>
        <w:jc w:val="both"/>
        <w:rPr>
          <w:rFonts w:eastAsia="Times New Roman" w:cs="Times New Roman"/>
          <w:color w:val="0F0E0A"/>
          <w:szCs w:val="24"/>
          <w:highlight w:val="white"/>
        </w:rPr>
      </w:pPr>
      <w:r w:rsidRPr="00515E5C">
        <w:rPr>
          <w:rFonts w:eastAsia="Times New Roman" w:cs="Times New Roman"/>
          <w:color w:val="0F0E0A"/>
          <w:szCs w:val="24"/>
          <w:highlight w:val="white"/>
        </w:rPr>
        <w:t>Evidence-Based Policy: Data from PEM can feed into reviews of mining, health, safety, and environmental regulations to make them more responsive to ground realities.</w:t>
      </w:r>
    </w:p>
    <w:p w14:paraId="00E5B935" w14:textId="77777777" w:rsidR="007D6FC1" w:rsidRPr="00515E5C" w:rsidRDefault="008F1A27" w:rsidP="008F1A27">
      <w:pPr>
        <w:numPr>
          <w:ilvl w:val="0"/>
          <w:numId w:val="36"/>
        </w:numPr>
        <w:shd w:val="clear" w:color="auto" w:fill="FFFFFF"/>
        <w:jc w:val="both"/>
        <w:rPr>
          <w:rFonts w:eastAsia="Times New Roman" w:cs="Times New Roman"/>
          <w:color w:val="0F0E0A"/>
          <w:szCs w:val="24"/>
          <w:highlight w:val="white"/>
        </w:rPr>
      </w:pPr>
      <w:r w:rsidRPr="00515E5C">
        <w:rPr>
          <w:rFonts w:eastAsia="Times New Roman" w:cs="Times New Roman"/>
          <w:color w:val="0F0E0A"/>
          <w:szCs w:val="24"/>
          <w:highlight w:val="white"/>
        </w:rPr>
        <w:t>Feedback loops: Findings inform policy reviews and updates, ensuring regulations remain relevant and responsive to on-the-ground realities.</w:t>
      </w:r>
    </w:p>
    <w:p w14:paraId="07FEDF21" w14:textId="77777777" w:rsidR="007D6FC1" w:rsidRPr="00515E5C" w:rsidRDefault="008F1A27" w:rsidP="008F1A27">
      <w:pPr>
        <w:numPr>
          <w:ilvl w:val="0"/>
          <w:numId w:val="36"/>
        </w:numPr>
        <w:shd w:val="clear" w:color="auto" w:fill="FFFFFF"/>
        <w:jc w:val="both"/>
        <w:rPr>
          <w:rFonts w:eastAsia="Times New Roman" w:cs="Times New Roman"/>
          <w:color w:val="0F0E0A"/>
          <w:szCs w:val="24"/>
          <w:highlight w:val="white"/>
        </w:rPr>
      </w:pPr>
      <w:r w:rsidRPr="00515E5C">
        <w:rPr>
          <w:rFonts w:eastAsia="Times New Roman" w:cs="Times New Roman"/>
          <w:color w:val="0F0E0A"/>
          <w:szCs w:val="24"/>
          <w:highlight w:val="white"/>
        </w:rPr>
        <w:t>Knowledge Sharing: Lessons from PEM can be documented and shared nationally to inspire replication of best practices.</w:t>
      </w:r>
    </w:p>
    <w:p w14:paraId="57C2A34B" w14:textId="77777777" w:rsidR="007D6FC1" w:rsidRPr="00515E5C" w:rsidRDefault="008F1A27" w:rsidP="008F1A27">
      <w:pPr>
        <w:numPr>
          <w:ilvl w:val="0"/>
          <w:numId w:val="36"/>
        </w:numPr>
        <w:shd w:val="clear" w:color="auto" w:fill="FFFFFF"/>
        <w:spacing w:after="240"/>
        <w:jc w:val="both"/>
        <w:rPr>
          <w:rFonts w:eastAsia="Times New Roman" w:cs="Times New Roman"/>
          <w:color w:val="0F0E0A"/>
          <w:szCs w:val="24"/>
          <w:highlight w:val="white"/>
        </w:rPr>
      </w:pPr>
      <w:r w:rsidRPr="00515E5C">
        <w:rPr>
          <w:rFonts w:eastAsia="Times New Roman" w:cs="Times New Roman"/>
          <w:color w:val="0F0E0A"/>
          <w:szCs w:val="24"/>
          <w:highlight w:val="white"/>
        </w:rPr>
        <w:t>International commitments: PEM contributes data for Kenya’s reporting under frameworks such as the Sustainable Development Goals (SDGs) and the Paris Agreement.</w:t>
      </w:r>
    </w:p>
    <w:p w14:paraId="60FF6353" w14:textId="77777777" w:rsidR="007D6FC1" w:rsidRPr="00515E5C" w:rsidRDefault="008F1A27" w:rsidP="00E50E22">
      <w:pPr>
        <w:pStyle w:val="Heading3"/>
        <w:spacing w:before="0"/>
        <w:rPr>
          <w:rFonts w:eastAsia="Times New Roman" w:cs="Times New Roman"/>
          <w:color w:val="0F0E0A"/>
          <w:szCs w:val="24"/>
          <w:highlight w:val="white"/>
        </w:rPr>
      </w:pPr>
      <w:bookmarkStart w:id="59" w:name="_Toc209528111"/>
      <w:r w:rsidRPr="00515E5C">
        <w:rPr>
          <w:szCs w:val="24"/>
        </w:rPr>
        <w:t>5.6.4   Livelihood Improvement</w:t>
      </w:r>
      <w:bookmarkEnd w:id="59"/>
    </w:p>
    <w:p w14:paraId="40925F0A" w14:textId="77777777" w:rsidR="007D6FC1" w:rsidRPr="00515E5C" w:rsidRDefault="008F1A27" w:rsidP="00E50E22">
      <w:pPr>
        <w:shd w:val="clear" w:color="auto" w:fill="FFFFFF"/>
        <w:spacing w:after="240"/>
        <w:jc w:val="both"/>
        <w:rPr>
          <w:rFonts w:eastAsia="Times New Roman" w:cs="Times New Roman"/>
          <w:szCs w:val="24"/>
        </w:rPr>
      </w:pPr>
      <w:r w:rsidRPr="00515E5C">
        <w:rPr>
          <w:rFonts w:eastAsia="Times New Roman" w:cs="Times New Roman"/>
          <w:szCs w:val="24"/>
        </w:rPr>
        <w:t>Participatory monitoring contributes to community resilience and sustainable development by:</w:t>
      </w:r>
    </w:p>
    <w:p w14:paraId="4A54CE16" w14:textId="77777777" w:rsidR="007D6FC1" w:rsidRPr="00515E5C" w:rsidRDefault="008F1A27" w:rsidP="008F1A27">
      <w:pPr>
        <w:numPr>
          <w:ilvl w:val="0"/>
          <w:numId w:val="37"/>
        </w:numPr>
        <w:shd w:val="clear" w:color="auto" w:fill="FFFFFF"/>
        <w:spacing w:before="240"/>
        <w:jc w:val="both"/>
        <w:rPr>
          <w:rFonts w:eastAsia="Times New Roman" w:cs="Times New Roman"/>
          <w:szCs w:val="24"/>
        </w:rPr>
      </w:pPr>
      <w:r w:rsidRPr="00515E5C">
        <w:rPr>
          <w:rFonts w:eastAsia="Times New Roman" w:cs="Times New Roman"/>
          <w:szCs w:val="24"/>
        </w:rPr>
        <w:t>Safeguarding health and safety: Identifying risks such as water contamination or unsafe mining practices reduces accidents and protects miners and residents.</w:t>
      </w:r>
    </w:p>
    <w:p w14:paraId="3272F876" w14:textId="77777777" w:rsidR="007D6FC1" w:rsidRPr="00515E5C" w:rsidRDefault="008F1A27" w:rsidP="008F1A27">
      <w:pPr>
        <w:numPr>
          <w:ilvl w:val="0"/>
          <w:numId w:val="37"/>
        </w:numPr>
        <w:shd w:val="clear" w:color="auto" w:fill="FFFFFF"/>
        <w:jc w:val="both"/>
        <w:rPr>
          <w:rFonts w:eastAsia="Times New Roman" w:cs="Times New Roman"/>
          <w:szCs w:val="24"/>
        </w:rPr>
      </w:pPr>
      <w:r w:rsidRPr="00515E5C">
        <w:rPr>
          <w:rFonts w:eastAsia="Times New Roman" w:cs="Times New Roman"/>
          <w:szCs w:val="24"/>
        </w:rPr>
        <w:t>Supporting sustainable resource use: Monitoring forest, water, and land conditions enables better stewardship and ensures long-term resource availability for local livelihoods.</w:t>
      </w:r>
    </w:p>
    <w:p w14:paraId="7FB291DE" w14:textId="77777777" w:rsidR="007D6FC1" w:rsidRPr="00515E5C" w:rsidRDefault="008F1A27" w:rsidP="008F1A27">
      <w:pPr>
        <w:numPr>
          <w:ilvl w:val="0"/>
          <w:numId w:val="37"/>
        </w:numPr>
        <w:shd w:val="clear" w:color="auto" w:fill="FFFFFF"/>
        <w:jc w:val="both"/>
        <w:rPr>
          <w:rFonts w:eastAsia="Times New Roman" w:cs="Times New Roman"/>
          <w:szCs w:val="24"/>
        </w:rPr>
      </w:pPr>
      <w:r w:rsidRPr="00515E5C">
        <w:rPr>
          <w:rFonts w:eastAsia="Times New Roman" w:cs="Times New Roman"/>
          <w:szCs w:val="24"/>
        </w:rPr>
        <w:t>Building local capacity: Training and involvement in monitoring provide skills that communities can apply in other livelihood and governance initiatives.</w:t>
      </w:r>
    </w:p>
    <w:p w14:paraId="0092EB09" w14:textId="77777777" w:rsidR="007D6FC1" w:rsidRPr="00515E5C" w:rsidRDefault="008F1A27" w:rsidP="008F1A27">
      <w:pPr>
        <w:numPr>
          <w:ilvl w:val="0"/>
          <w:numId w:val="37"/>
        </w:numPr>
        <w:shd w:val="clear" w:color="auto" w:fill="FFFFFF"/>
        <w:spacing w:after="240"/>
        <w:jc w:val="both"/>
        <w:rPr>
          <w:rFonts w:eastAsia="Times New Roman" w:cs="Times New Roman"/>
          <w:szCs w:val="24"/>
        </w:rPr>
      </w:pPr>
      <w:r w:rsidRPr="00515E5C">
        <w:rPr>
          <w:rFonts w:eastAsia="Times New Roman" w:cs="Times New Roman"/>
          <w:szCs w:val="24"/>
        </w:rPr>
        <w:t>Reducing social risks: Early detection of livelihood disruptions, resettlement issues, or conflicts allows for proactive mitigation and fair compensation.</w:t>
      </w:r>
    </w:p>
    <w:p w14:paraId="1F4F75A3" w14:textId="77777777" w:rsidR="007D6FC1" w:rsidRPr="00515E5C" w:rsidRDefault="008F1A27" w:rsidP="00E50E22">
      <w:pPr>
        <w:pStyle w:val="Heading2"/>
        <w:spacing w:before="0" w:after="0"/>
        <w:rPr>
          <w:szCs w:val="24"/>
        </w:rPr>
      </w:pPr>
      <w:bookmarkStart w:id="60" w:name="_Toc209528112"/>
      <w:r w:rsidRPr="00515E5C">
        <w:rPr>
          <w:szCs w:val="24"/>
        </w:rPr>
        <w:t>5.7 Monitoring and Evaluation</w:t>
      </w:r>
      <w:bookmarkEnd w:id="60"/>
    </w:p>
    <w:p w14:paraId="4660BEFD" w14:textId="77777777" w:rsidR="007D6FC1" w:rsidRPr="00515E5C" w:rsidRDefault="008F1A27" w:rsidP="00E50E22">
      <w:pPr>
        <w:shd w:val="clear" w:color="auto" w:fill="FFFFFF"/>
        <w:jc w:val="both"/>
        <w:rPr>
          <w:szCs w:val="24"/>
        </w:rPr>
      </w:pPr>
      <w:r w:rsidRPr="00515E5C">
        <w:rPr>
          <w:szCs w:val="24"/>
        </w:rPr>
        <w:t>Monitoring and Evaluation (M&amp;E) are critical to ensure that the Participatory Environmental Monitoring (PEM) initiative remains effective, adaptive and sustainable. M&amp;E helps stakeholders assess whether the PEM initiative is achieving its goals, identify challenges, and make informed adjustments for continuous improvement. This section provides a framework for measuring progress, identifying challenges, and continuously improving the PEM process.</w:t>
      </w:r>
    </w:p>
    <w:p w14:paraId="088BCDE9" w14:textId="77777777" w:rsidR="007D6FC1" w:rsidRPr="00515E5C" w:rsidRDefault="008F1A27" w:rsidP="00E50E22">
      <w:pPr>
        <w:pStyle w:val="Heading3"/>
        <w:rPr>
          <w:szCs w:val="24"/>
        </w:rPr>
      </w:pPr>
      <w:bookmarkStart w:id="61" w:name="_Toc209528113"/>
      <w:r w:rsidRPr="00515E5C">
        <w:rPr>
          <w:rFonts w:eastAsia="Times New Roman" w:cs="Times New Roman"/>
          <w:szCs w:val="24"/>
        </w:rPr>
        <w:lastRenderedPageBreak/>
        <w:t xml:space="preserve">5.7.1 </w:t>
      </w:r>
      <w:r w:rsidRPr="00515E5C">
        <w:rPr>
          <w:szCs w:val="24"/>
        </w:rPr>
        <w:t>Ongoing Monitoring:</w:t>
      </w:r>
      <w:bookmarkEnd w:id="61"/>
    </w:p>
    <w:p w14:paraId="76672547" w14:textId="77777777" w:rsidR="007D6FC1" w:rsidRPr="00515E5C" w:rsidRDefault="008F1A27" w:rsidP="00E50E22">
      <w:pPr>
        <w:rPr>
          <w:szCs w:val="24"/>
        </w:rPr>
      </w:pPr>
      <w:r w:rsidRPr="00515E5C">
        <w:rPr>
          <w:szCs w:val="24"/>
        </w:rPr>
        <w:t>PEM initiatives should be regularly assessed to determine whether they are achieving their intended objectives and delivering value to stakeholders. Key actions include:</w:t>
      </w:r>
    </w:p>
    <w:p w14:paraId="6E0E197D" w14:textId="77777777" w:rsidR="007D6FC1" w:rsidRPr="00515E5C" w:rsidRDefault="008F1A27" w:rsidP="008F1A27">
      <w:pPr>
        <w:pStyle w:val="ListParagraph"/>
        <w:numPr>
          <w:ilvl w:val="0"/>
          <w:numId w:val="38"/>
        </w:numPr>
        <w:shd w:val="clear" w:color="auto" w:fill="FFFFFF"/>
        <w:spacing w:before="240"/>
        <w:rPr>
          <w:szCs w:val="24"/>
        </w:rPr>
      </w:pPr>
      <w:r w:rsidRPr="00515E5C">
        <w:rPr>
          <w:szCs w:val="24"/>
        </w:rPr>
        <w:t>Performance Indicators</w:t>
      </w:r>
    </w:p>
    <w:p w14:paraId="2DF4C4A0" w14:textId="77777777" w:rsidR="007D6FC1" w:rsidRPr="00515E5C" w:rsidRDefault="008F1A27" w:rsidP="008F1A27">
      <w:pPr>
        <w:pStyle w:val="ListParagraph"/>
        <w:numPr>
          <w:ilvl w:val="1"/>
          <w:numId w:val="24"/>
        </w:numPr>
        <w:shd w:val="clear" w:color="auto" w:fill="FFFFFF"/>
        <w:rPr>
          <w:szCs w:val="24"/>
        </w:rPr>
      </w:pPr>
      <w:r w:rsidRPr="00515E5C">
        <w:rPr>
          <w:szCs w:val="24"/>
        </w:rPr>
        <w:t xml:space="preserve">Develop clear indicators for tracking the effectiveness of PEM (e.g., number of monitoring reports produced, frequency of field visits, </w:t>
      </w:r>
      <w:proofErr w:type="gramStart"/>
      <w:r w:rsidRPr="00515E5C">
        <w:rPr>
          <w:szCs w:val="24"/>
        </w:rPr>
        <w:t>response</w:t>
      </w:r>
      <w:proofErr w:type="gramEnd"/>
      <w:r w:rsidRPr="00515E5C">
        <w:rPr>
          <w:szCs w:val="24"/>
        </w:rPr>
        <w:t xml:space="preserve"> time to environmental issues).</w:t>
      </w:r>
    </w:p>
    <w:p w14:paraId="2227FD7A" w14:textId="77777777" w:rsidR="007D6FC1" w:rsidRPr="00515E5C" w:rsidRDefault="008F1A27" w:rsidP="008F1A27">
      <w:pPr>
        <w:pStyle w:val="ListParagraph"/>
        <w:numPr>
          <w:ilvl w:val="1"/>
          <w:numId w:val="24"/>
        </w:numPr>
        <w:shd w:val="clear" w:color="auto" w:fill="FFFFFF"/>
        <w:spacing w:after="240"/>
        <w:rPr>
          <w:szCs w:val="24"/>
        </w:rPr>
      </w:pPr>
      <w:r w:rsidRPr="00515E5C">
        <w:rPr>
          <w:szCs w:val="24"/>
        </w:rPr>
        <w:t>Include both quantitative indicators (data points collected, compliance rates) and qualitative indicators (community satisfaction, level of participation)</w:t>
      </w:r>
    </w:p>
    <w:p w14:paraId="7333F281" w14:textId="77777777" w:rsidR="007D6FC1" w:rsidRPr="00515E5C" w:rsidRDefault="008F1A27" w:rsidP="008F1A27">
      <w:pPr>
        <w:pStyle w:val="ListParagraph"/>
        <w:numPr>
          <w:ilvl w:val="0"/>
          <w:numId w:val="38"/>
        </w:numPr>
        <w:shd w:val="clear" w:color="auto" w:fill="FFFFFF"/>
        <w:spacing w:after="240"/>
        <w:rPr>
          <w:szCs w:val="24"/>
        </w:rPr>
      </w:pPr>
      <w:r w:rsidRPr="00515E5C">
        <w:rPr>
          <w:szCs w:val="24"/>
        </w:rPr>
        <w:t>Routine Assessments</w:t>
      </w:r>
    </w:p>
    <w:p w14:paraId="2AEB401E" w14:textId="77777777" w:rsidR="007D6FC1" w:rsidRPr="00515E5C" w:rsidRDefault="008F1A27" w:rsidP="008F1A27">
      <w:pPr>
        <w:pStyle w:val="ListParagraph"/>
        <w:numPr>
          <w:ilvl w:val="1"/>
          <w:numId w:val="24"/>
        </w:numPr>
        <w:shd w:val="clear" w:color="auto" w:fill="FFFFFF"/>
        <w:spacing w:before="240"/>
        <w:rPr>
          <w:szCs w:val="24"/>
        </w:rPr>
      </w:pPr>
      <w:r w:rsidRPr="00515E5C">
        <w:rPr>
          <w:szCs w:val="24"/>
        </w:rPr>
        <w:t>Conduct quarterly or biannual internal reviews to evaluate progress.</w:t>
      </w:r>
    </w:p>
    <w:p w14:paraId="1E077F1D" w14:textId="77777777" w:rsidR="007D6FC1" w:rsidRPr="00515E5C" w:rsidRDefault="008F1A27" w:rsidP="008F1A27">
      <w:pPr>
        <w:pStyle w:val="ListParagraph"/>
        <w:numPr>
          <w:ilvl w:val="1"/>
          <w:numId w:val="24"/>
        </w:numPr>
        <w:shd w:val="clear" w:color="auto" w:fill="FFFFFF"/>
        <w:spacing w:after="240"/>
        <w:rPr>
          <w:szCs w:val="24"/>
        </w:rPr>
      </w:pPr>
      <w:r w:rsidRPr="00515E5C">
        <w:rPr>
          <w:szCs w:val="24"/>
        </w:rPr>
        <w:t>Document lessons learned and share them with stakeholders for joint reflection.</w:t>
      </w:r>
    </w:p>
    <w:p w14:paraId="20A44890" w14:textId="77777777" w:rsidR="007D6FC1" w:rsidRPr="00515E5C" w:rsidRDefault="008F1A27" w:rsidP="00E50E22">
      <w:pPr>
        <w:shd w:val="clear" w:color="auto" w:fill="FFFFFF"/>
        <w:rPr>
          <w:szCs w:val="24"/>
        </w:rPr>
      </w:pPr>
      <w:r w:rsidRPr="00515E5C">
        <w:rPr>
          <w:szCs w:val="24"/>
        </w:rPr>
        <w:t>c) Feedback Mechanisms</w:t>
      </w:r>
    </w:p>
    <w:p w14:paraId="59808BA9" w14:textId="77777777" w:rsidR="007D6FC1" w:rsidRPr="00515E5C" w:rsidRDefault="008F1A27" w:rsidP="008F1A27">
      <w:pPr>
        <w:pStyle w:val="ListParagraph"/>
        <w:numPr>
          <w:ilvl w:val="1"/>
          <w:numId w:val="24"/>
        </w:numPr>
        <w:shd w:val="clear" w:color="auto" w:fill="FFFFFF"/>
        <w:rPr>
          <w:szCs w:val="24"/>
        </w:rPr>
      </w:pPr>
      <w:r w:rsidRPr="00515E5C">
        <w:rPr>
          <w:szCs w:val="24"/>
        </w:rPr>
        <w:t>Create channels (community meetings, suggestion boxes, digital platforms) for stakeholders to provide feedback on the PEM process.</w:t>
      </w:r>
    </w:p>
    <w:p w14:paraId="337AB9F2" w14:textId="77777777" w:rsidR="007D6FC1" w:rsidRPr="00515E5C" w:rsidRDefault="008F1A27" w:rsidP="008F1A27">
      <w:pPr>
        <w:pStyle w:val="ListParagraph"/>
        <w:numPr>
          <w:ilvl w:val="1"/>
          <w:numId w:val="24"/>
        </w:numPr>
        <w:shd w:val="clear" w:color="auto" w:fill="FFFFFF"/>
        <w:spacing w:after="240"/>
        <w:rPr>
          <w:szCs w:val="24"/>
        </w:rPr>
      </w:pPr>
      <w:r w:rsidRPr="00515E5C">
        <w:rPr>
          <w:szCs w:val="24"/>
        </w:rPr>
        <w:t>Use feedback to refine monitoring methods and address concerns early.</w:t>
      </w:r>
    </w:p>
    <w:p w14:paraId="063C53CE" w14:textId="77777777" w:rsidR="007D6FC1" w:rsidRPr="00515E5C" w:rsidRDefault="008F1A27" w:rsidP="00E50E22">
      <w:pPr>
        <w:shd w:val="clear" w:color="auto" w:fill="FFFFFF"/>
        <w:rPr>
          <w:szCs w:val="24"/>
        </w:rPr>
      </w:pPr>
      <w:r w:rsidRPr="00515E5C">
        <w:rPr>
          <w:szCs w:val="24"/>
        </w:rPr>
        <w:t>d) Independent Evaluation</w:t>
      </w:r>
    </w:p>
    <w:p w14:paraId="5367C5F9" w14:textId="77777777" w:rsidR="007D6FC1" w:rsidRPr="00515E5C" w:rsidRDefault="008F1A27" w:rsidP="008F1A27">
      <w:pPr>
        <w:pStyle w:val="ListParagraph"/>
        <w:numPr>
          <w:ilvl w:val="0"/>
          <w:numId w:val="24"/>
        </w:numPr>
        <w:shd w:val="clear" w:color="auto" w:fill="FFFFFF"/>
        <w:rPr>
          <w:szCs w:val="24"/>
        </w:rPr>
      </w:pPr>
      <w:r w:rsidRPr="00515E5C">
        <w:rPr>
          <w:szCs w:val="24"/>
        </w:rPr>
        <w:t>Commission external evaluations periodically to provide impartial insights on the initiative’s impact.</w:t>
      </w:r>
    </w:p>
    <w:p w14:paraId="4F22CDE1" w14:textId="77777777" w:rsidR="007D6FC1" w:rsidRPr="00515E5C" w:rsidRDefault="007D6FC1" w:rsidP="00E50E22">
      <w:pPr>
        <w:rPr>
          <w:szCs w:val="24"/>
        </w:rPr>
      </w:pPr>
      <w:bookmarkStart w:id="62" w:name="_ai5gh2hrhpzu" w:colFirst="0" w:colLast="0"/>
      <w:bookmarkEnd w:id="62"/>
    </w:p>
    <w:p w14:paraId="05410436" w14:textId="77777777" w:rsidR="007D6FC1" w:rsidRPr="00515E5C" w:rsidRDefault="008F1A27" w:rsidP="00E50E22">
      <w:pPr>
        <w:pStyle w:val="Heading3"/>
        <w:keepNext w:val="0"/>
        <w:keepLines w:val="0"/>
        <w:shd w:val="clear" w:color="auto" w:fill="FFFFFF"/>
        <w:spacing w:before="0" w:after="0"/>
        <w:jc w:val="both"/>
        <w:rPr>
          <w:szCs w:val="24"/>
        </w:rPr>
      </w:pPr>
      <w:bookmarkStart w:id="63" w:name="_Toc209528114"/>
      <w:r w:rsidRPr="00515E5C">
        <w:rPr>
          <w:szCs w:val="24"/>
        </w:rPr>
        <w:t>5.7.2. Sustainability of PEM</w:t>
      </w:r>
      <w:bookmarkEnd w:id="63"/>
    </w:p>
    <w:p w14:paraId="2A4B4C6F" w14:textId="77777777" w:rsidR="007D6FC1" w:rsidRPr="00515E5C" w:rsidRDefault="008F1A27" w:rsidP="00E50E22">
      <w:pPr>
        <w:shd w:val="clear" w:color="auto" w:fill="FFFFFF"/>
        <w:jc w:val="both"/>
        <w:rPr>
          <w:szCs w:val="24"/>
        </w:rPr>
      </w:pPr>
      <w:r w:rsidRPr="00515E5C">
        <w:rPr>
          <w:szCs w:val="24"/>
        </w:rPr>
        <w:t>Ensuring the long-term success of PEM requires attention to institutional, financial, and social sustainability.</w:t>
      </w:r>
    </w:p>
    <w:p w14:paraId="25BFF65F" w14:textId="77777777" w:rsidR="007D6FC1" w:rsidRPr="00515E5C" w:rsidRDefault="008F1A27" w:rsidP="00E50E22">
      <w:pPr>
        <w:shd w:val="clear" w:color="auto" w:fill="FFFFFF"/>
        <w:rPr>
          <w:szCs w:val="24"/>
        </w:rPr>
      </w:pPr>
      <w:r w:rsidRPr="00515E5C">
        <w:rPr>
          <w:szCs w:val="24"/>
        </w:rPr>
        <w:t xml:space="preserve">Financial </w:t>
      </w:r>
    </w:p>
    <w:p w14:paraId="505B6F41" w14:textId="77777777" w:rsidR="007D6FC1" w:rsidRPr="00515E5C" w:rsidRDefault="008F1A27" w:rsidP="008F1A27">
      <w:pPr>
        <w:pStyle w:val="ListParagraph"/>
        <w:numPr>
          <w:ilvl w:val="0"/>
          <w:numId w:val="39"/>
        </w:numPr>
        <w:shd w:val="clear" w:color="auto" w:fill="FFFFFF"/>
        <w:rPr>
          <w:szCs w:val="24"/>
        </w:rPr>
      </w:pPr>
      <w:r w:rsidRPr="00515E5C">
        <w:rPr>
          <w:szCs w:val="24"/>
        </w:rPr>
        <w:t>Secure a mix of funding sources, including contributions from mining operators, government budgets, development partners, and community-based initiatives.</w:t>
      </w:r>
    </w:p>
    <w:p w14:paraId="5EC7FB29" w14:textId="77777777" w:rsidR="007D6FC1" w:rsidRPr="00515E5C" w:rsidRDefault="008F1A27" w:rsidP="008F1A27">
      <w:pPr>
        <w:pStyle w:val="ListParagraph"/>
        <w:numPr>
          <w:ilvl w:val="0"/>
          <w:numId w:val="39"/>
        </w:numPr>
        <w:shd w:val="clear" w:color="auto" w:fill="FFFFFF"/>
        <w:spacing w:after="240"/>
        <w:rPr>
          <w:szCs w:val="24"/>
        </w:rPr>
      </w:pPr>
      <w:r w:rsidRPr="00515E5C">
        <w:rPr>
          <w:szCs w:val="24"/>
        </w:rPr>
        <w:t>Allocate funds specifically for training, equipment maintenance, and reporting.</w:t>
      </w:r>
    </w:p>
    <w:p w14:paraId="38FB38F9" w14:textId="77777777" w:rsidR="007D6FC1" w:rsidRPr="00515E5C" w:rsidRDefault="008F1A27" w:rsidP="00E50E22">
      <w:pPr>
        <w:shd w:val="clear" w:color="auto" w:fill="FFFFFF"/>
        <w:rPr>
          <w:szCs w:val="24"/>
        </w:rPr>
      </w:pPr>
      <w:r w:rsidRPr="00515E5C">
        <w:rPr>
          <w:szCs w:val="24"/>
        </w:rPr>
        <w:t>Capacity Building</w:t>
      </w:r>
    </w:p>
    <w:p w14:paraId="18C58393" w14:textId="77777777" w:rsidR="007D6FC1" w:rsidRPr="00515E5C" w:rsidRDefault="008F1A27" w:rsidP="008F1A27">
      <w:pPr>
        <w:pStyle w:val="ListParagraph"/>
        <w:numPr>
          <w:ilvl w:val="0"/>
          <w:numId w:val="40"/>
        </w:numPr>
        <w:shd w:val="clear" w:color="auto" w:fill="FFFFFF"/>
        <w:rPr>
          <w:szCs w:val="24"/>
        </w:rPr>
      </w:pPr>
      <w:r w:rsidRPr="00515E5C">
        <w:rPr>
          <w:szCs w:val="24"/>
        </w:rPr>
        <w:t>Provide continuous training for committee members on monitoring techniques, data analysis and reporting.</w:t>
      </w:r>
    </w:p>
    <w:p w14:paraId="6C554D15" w14:textId="77777777" w:rsidR="007D6FC1" w:rsidRPr="00515E5C" w:rsidRDefault="008F1A27" w:rsidP="008F1A27">
      <w:pPr>
        <w:pStyle w:val="ListParagraph"/>
        <w:numPr>
          <w:ilvl w:val="0"/>
          <w:numId w:val="40"/>
        </w:numPr>
        <w:shd w:val="clear" w:color="auto" w:fill="FFFFFF"/>
        <w:spacing w:after="240"/>
        <w:rPr>
          <w:szCs w:val="24"/>
        </w:rPr>
      </w:pPr>
      <w:r w:rsidRPr="00515E5C">
        <w:rPr>
          <w:szCs w:val="24"/>
        </w:rPr>
        <w:t>Encourage mentorship programs where experienced members train new ones to maintain institutional memory.</w:t>
      </w:r>
    </w:p>
    <w:p w14:paraId="1F7AFEB0" w14:textId="77777777" w:rsidR="007D6FC1" w:rsidRPr="00515E5C" w:rsidRDefault="008F1A27" w:rsidP="00E50E22">
      <w:pPr>
        <w:shd w:val="clear" w:color="auto" w:fill="FFFFFF"/>
        <w:rPr>
          <w:szCs w:val="24"/>
        </w:rPr>
      </w:pPr>
      <w:r w:rsidRPr="00515E5C">
        <w:rPr>
          <w:szCs w:val="24"/>
        </w:rPr>
        <w:lastRenderedPageBreak/>
        <w:t>Community Ownership</w:t>
      </w:r>
    </w:p>
    <w:p w14:paraId="4C897AAE" w14:textId="77777777" w:rsidR="007D6FC1" w:rsidRPr="00515E5C" w:rsidRDefault="008F1A27" w:rsidP="008F1A27">
      <w:pPr>
        <w:pStyle w:val="ListParagraph"/>
        <w:numPr>
          <w:ilvl w:val="0"/>
          <w:numId w:val="41"/>
        </w:numPr>
        <w:shd w:val="clear" w:color="auto" w:fill="FFFFFF"/>
        <w:rPr>
          <w:szCs w:val="24"/>
        </w:rPr>
      </w:pPr>
      <w:r w:rsidRPr="00515E5C">
        <w:rPr>
          <w:szCs w:val="24"/>
        </w:rPr>
        <w:t>Foster local ownership by involving community members in decision-making and encouraging them to take pride in the results.</w:t>
      </w:r>
    </w:p>
    <w:p w14:paraId="51344FC2" w14:textId="77777777" w:rsidR="007D6FC1" w:rsidRPr="00515E5C" w:rsidRDefault="008F1A27" w:rsidP="008F1A27">
      <w:pPr>
        <w:pStyle w:val="ListParagraph"/>
        <w:numPr>
          <w:ilvl w:val="0"/>
          <w:numId w:val="41"/>
        </w:numPr>
        <w:shd w:val="clear" w:color="auto" w:fill="FFFFFF"/>
        <w:spacing w:after="240"/>
        <w:rPr>
          <w:szCs w:val="24"/>
        </w:rPr>
      </w:pPr>
      <w:r w:rsidRPr="00515E5C">
        <w:rPr>
          <w:szCs w:val="24"/>
        </w:rPr>
        <w:t>Ensure transparency in resource use and decision-making to maintain trust.</w:t>
      </w:r>
    </w:p>
    <w:p w14:paraId="5EE4AA8E" w14:textId="77777777" w:rsidR="007D6FC1" w:rsidRPr="00515E5C" w:rsidRDefault="008F1A27" w:rsidP="00E50E22">
      <w:pPr>
        <w:shd w:val="clear" w:color="auto" w:fill="FFFFFF"/>
        <w:rPr>
          <w:szCs w:val="24"/>
        </w:rPr>
      </w:pPr>
      <w:r w:rsidRPr="00515E5C">
        <w:rPr>
          <w:szCs w:val="24"/>
        </w:rPr>
        <w:t>Institutional Anchoring</w:t>
      </w:r>
    </w:p>
    <w:p w14:paraId="056FE4B4" w14:textId="77777777" w:rsidR="007D6FC1" w:rsidRPr="00515E5C" w:rsidRDefault="008F1A27" w:rsidP="008F1A27">
      <w:pPr>
        <w:pStyle w:val="ListParagraph"/>
        <w:numPr>
          <w:ilvl w:val="0"/>
          <w:numId w:val="42"/>
        </w:numPr>
        <w:shd w:val="clear" w:color="auto" w:fill="FFFFFF"/>
        <w:rPr>
          <w:szCs w:val="24"/>
        </w:rPr>
      </w:pPr>
      <w:r w:rsidRPr="00515E5C">
        <w:rPr>
          <w:szCs w:val="24"/>
        </w:rPr>
        <w:t>Align the PEM program with national and county government frameworks, including environmental regulations and development plans.</w:t>
      </w:r>
    </w:p>
    <w:p w14:paraId="30A57C12" w14:textId="77777777" w:rsidR="007D6FC1" w:rsidRPr="00515E5C" w:rsidRDefault="008F1A27" w:rsidP="008F1A27">
      <w:pPr>
        <w:pStyle w:val="ListParagraph"/>
        <w:numPr>
          <w:ilvl w:val="0"/>
          <w:numId w:val="42"/>
        </w:numPr>
        <w:shd w:val="clear" w:color="auto" w:fill="FFFFFF"/>
        <w:spacing w:after="240"/>
        <w:rPr>
          <w:szCs w:val="24"/>
        </w:rPr>
      </w:pPr>
      <w:r w:rsidRPr="00515E5C">
        <w:rPr>
          <w:szCs w:val="24"/>
        </w:rPr>
        <w:t>Advocate for formal recognition of PEM Committees to ensure continuity beyond donor or project cycles.</w:t>
      </w:r>
    </w:p>
    <w:p w14:paraId="57959E99" w14:textId="77777777" w:rsidR="007D6FC1" w:rsidRPr="00515E5C" w:rsidRDefault="008F1A27" w:rsidP="00E50E22">
      <w:pPr>
        <w:shd w:val="clear" w:color="auto" w:fill="FFFFFF"/>
        <w:spacing w:before="240" w:after="240"/>
        <w:rPr>
          <w:szCs w:val="24"/>
        </w:rPr>
      </w:pPr>
      <w:r w:rsidRPr="00515E5C">
        <w:rPr>
          <w:szCs w:val="24"/>
        </w:rPr>
        <w:t>A robust M&amp;E system ensures that PEM is not a one-time effort but an adaptive, living process that evolves with community needs, environmental realities, and regulatory changes. By integrating M&amp;E and sustainability measures, communities are empowered to safeguard their environment, promote accountability, and contribute to sustainable development.</w:t>
      </w:r>
    </w:p>
    <w:p w14:paraId="21F2282E" w14:textId="77777777" w:rsidR="007D6FC1" w:rsidRPr="00515E5C" w:rsidRDefault="007D6FC1" w:rsidP="00E50E22">
      <w:pPr>
        <w:shd w:val="clear" w:color="auto" w:fill="FFFFFF"/>
        <w:spacing w:before="240" w:after="240"/>
        <w:rPr>
          <w:color w:val="001D35"/>
          <w:szCs w:val="24"/>
        </w:rPr>
      </w:pPr>
    </w:p>
    <w:p w14:paraId="61FC22F5" w14:textId="77777777" w:rsidR="007D6FC1" w:rsidRPr="00515E5C" w:rsidRDefault="007D6FC1" w:rsidP="00E50E22">
      <w:pPr>
        <w:shd w:val="clear" w:color="auto" w:fill="FFFFFF"/>
        <w:spacing w:before="240" w:after="240"/>
        <w:rPr>
          <w:color w:val="001D35"/>
          <w:szCs w:val="24"/>
        </w:rPr>
      </w:pPr>
    </w:p>
    <w:p w14:paraId="20D5FE54" w14:textId="77777777" w:rsidR="007D6FC1" w:rsidRPr="00515E5C" w:rsidRDefault="007D6FC1" w:rsidP="00E50E22">
      <w:pPr>
        <w:shd w:val="clear" w:color="auto" w:fill="FFFFFF"/>
        <w:spacing w:before="240" w:after="240"/>
        <w:rPr>
          <w:color w:val="001D35"/>
          <w:szCs w:val="24"/>
        </w:rPr>
      </w:pPr>
    </w:p>
    <w:p w14:paraId="5E1D8F43" w14:textId="77777777" w:rsidR="007D6FC1" w:rsidRPr="00515E5C" w:rsidRDefault="008F1A27" w:rsidP="00E50E22">
      <w:pPr>
        <w:pStyle w:val="Heading1"/>
        <w:keepNext w:val="0"/>
        <w:keepLines w:val="0"/>
        <w:shd w:val="clear" w:color="auto" w:fill="FFFFFF"/>
        <w:spacing w:before="480"/>
        <w:jc w:val="both"/>
        <w:rPr>
          <w:rFonts w:eastAsia="Times New Roman" w:cs="Times New Roman"/>
          <w:b w:val="0"/>
          <w:color w:val="001D35"/>
          <w:szCs w:val="24"/>
        </w:rPr>
      </w:pPr>
      <w:bookmarkStart w:id="64" w:name="_6qsswjnb2kr" w:colFirst="0" w:colLast="0"/>
      <w:bookmarkStart w:id="65" w:name="_Toc209528115"/>
      <w:bookmarkEnd w:id="64"/>
      <w:r w:rsidRPr="00515E5C">
        <w:rPr>
          <w:rFonts w:eastAsia="Times New Roman" w:cs="Times New Roman"/>
          <w:color w:val="001D35"/>
          <w:szCs w:val="24"/>
        </w:rPr>
        <w:t>5. References</w:t>
      </w:r>
      <w:bookmarkEnd w:id="65"/>
    </w:p>
    <w:p w14:paraId="2F0DF7D9" w14:textId="501FDE1B" w:rsidR="007D6FC1" w:rsidRPr="00515E5C" w:rsidRDefault="00B74240" w:rsidP="00E50E22">
      <w:pPr>
        <w:shd w:val="clear" w:color="auto" w:fill="FFFFFF"/>
        <w:spacing w:before="240" w:after="160"/>
        <w:jc w:val="both"/>
        <w:rPr>
          <w:rFonts w:eastAsia="Times New Roman" w:cs="Times New Roman"/>
          <w:color w:val="001D35"/>
          <w:szCs w:val="24"/>
        </w:rPr>
      </w:pPr>
      <w:r w:rsidRPr="00515E5C">
        <w:rPr>
          <w:rFonts w:eastAsia="Times New Roman" w:cs="Times New Roman"/>
          <w:color w:val="333333"/>
          <w:szCs w:val="24"/>
        </w:rPr>
        <w:t>Government of the Republic of Kenya (</w:t>
      </w:r>
      <w:proofErr w:type="spellStart"/>
      <w:r w:rsidRPr="00515E5C">
        <w:rPr>
          <w:rFonts w:eastAsia="Times New Roman" w:cs="Times New Roman"/>
          <w:color w:val="333333"/>
          <w:szCs w:val="24"/>
        </w:rPr>
        <w:t>GoK</w:t>
      </w:r>
      <w:proofErr w:type="spellEnd"/>
      <w:r w:rsidRPr="00515E5C">
        <w:rPr>
          <w:rFonts w:eastAsia="Times New Roman" w:cs="Times New Roman"/>
          <w:color w:val="333333"/>
          <w:szCs w:val="24"/>
        </w:rPr>
        <w:t xml:space="preserve">). </w:t>
      </w:r>
      <w:r w:rsidR="00C41992" w:rsidRPr="00515E5C">
        <w:rPr>
          <w:rFonts w:eastAsia="Times New Roman" w:cs="Times New Roman"/>
          <w:color w:val="001D35"/>
          <w:szCs w:val="24"/>
        </w:rPr>
        <w:t xml:space="preserve">(1999). </w:t>
      </w:r>
      <w:r w:rsidRPr="00515E5C">
        <w:rPr>
          <w:rFonts w:eastAsia="Times New Roman" w:cs="Times New Roman"/>
          <w:color w:val="001D35"/>
          <w:szCs w:val="24"/>
        </w:rPr>
        <w:t>Environmental Management and Co-ordination Act (EMCA), Cap 387</w:t>
      </w:r>
      <w:r w:rsidR="00C41992" w:rsidRPr="00515E5C">
        <w:rPr>
          <w:rFonts w:eastAsia="Times New Roman" w:cs="Times New Roman"/>
          <w:color w:val="001D35"/>
          <w:szCs w:val="24"/>
        </w:rPr>
        <w:t xml:space="preserve">. </w:t>
      </w:r>
      <w:r w:rsidRPr="00515E5C">
        <w:rPr>
          <w:rFonts w:eastAsia="Times New Roman" w:cs="Times New Roman"/>
          <w:color w:val="001D35"/>
          <w:szCs w:val="24"/>
        </w:rPr>
        <w:t xml:space="preserve">Available </w:t>
      </w:r>
      <w:proofErr w:type="gramStart"/>
      <w:r w:rsidRPr="00515E5C">
        <w:rPr>
          <w:rFonts w:eastAsia="Times New Roman" w:cs="Times New Roman"/>
          <w:color w:val="001D35"/>
          <w:szCs w:val="24"/>
        </w:rPr>
        <w:t xml:space="preserve">at </w:t>
      </w:r>
      <w:r w:rsidR="00C41992" w:rsidRPr="00515E5C">
        <w:rPr>
          <w:rFonts w:eastAsia="Times New Roman" w:cs="Times New Roman"/>
          <w:color w:val="001D35"/>
          <w:szCs w:val="24"/>
        </w:rPr>
        <w:t xml:space="preserve"> </w:t>
      </w:r>
      <w:proofErr w:type="gramEnd"/>
      <w:r w:rsidR="00995242">
        <w:fldChar w:fldCharType="begin"/>
      </w:r>
      <w:r w:rsidR="00995242">
        <w:instrText xml:space="preserve"> HYPERLINK "http://www.kenyalaws.org" </w:instrText>
      </w:r>
      <w:r w:rsidR="00995242">
        <w:fldChar w:fldCharType="separate"/>
      </w:r>
      <w:r w:rsidR="00C41992" w:rsidRPr="00515E5C">
        <w:rPr>
          <w:rStyle w:val="Hyperlink"/>
          <w:rFonts w:eastAsia="Times New Roman" w:cs="Times New Roman"/>
          <w:szCs w:val="24"/>
        </w:rPr>
        <w:t>www.kenyalaws.org</w:t>
      </w:r>
      <w:r w:rsidR="00995242">
        <w:rPr>
          <w:rStyle w:val="Hyperlink"/>
          <w:rFonts w:eastAsia="Times New Roman" w:cs="Times New Roman"/>
          <w:szCs w:val="24"/>
        </w:rPr>
        <w:fldChar w:fldCharType="end"/>
      </w:r>
      <w:r w:rsidR="00C41992" w:rsidRPr="00515E5C">
        <w:rPr>
          <w:rFonts w:eastAsia="Times New Roman" w:cs="Times New Roman"/>
          <w:color w:val="001D35"/>
          <w:szCs w:val="24"/>
        </w:rPr>
        <w:t xml:space="preserve"> </w:t>
      </w:r>
    </w:p>
    <w:p w14:paraId="45EA18FF" w14:textId="6321AAAC" w:rsidR="007D6FC1" w:rsidRPr="00515E5C" w:rsidRDefault="00B74240" w:rsidP="00E50E22">
      <w:pPr>
        <w:shd w:val="clear" w:color="auto" w:fill="FFFFFF"/>
        <w:spacing w:before="240" w:after="160"/>
        <w:jc w:val="both"/>
        <w:rPr>
          <w:rFonts w:eastAsia="Times New Roman" w:cs="Times New Roman"/>
          <w:color w:val="001D35"/>
          <w:szCs w:val="24"/>
        </w:rPr>
      </w:pPr>
      <w:r w:rsidRPr="00515E5C">
        <w:rPr>
          <w:rFonts w:eastAsia="Times New Roman" w:cs="Times New Roman"/>
          <w:color w:val="333333"/>
          <w:szCs w:val="24"/>
        </w:rPr>
        <w:t>Government of the Republic of Kenya (</w:t>
      </w:r>
      <w:proofErr w:type="spellStart"/>
      <w:r w:rsidRPr="00515E5C">
        <w:rPr>
          <w:rFonts w:eastAsia="Times New Roman" w:cs="Times New Roman"/>
          <w:color w:val="333333"/>
          <w:szCs w:val="24"/>
        </w:rPr>
        <w:t>GoK</w:t>
      </w:r>
      <w:proofErr w:type="spellEnd"/>
      <w:r w:rsidRPr="00515E5C">
        <w:rPr>
          <w:rFonts w:eastAsia="Times New Roman" w:cs="Times New Roman"/>
          <w:color w:val="333333"/>
          <w:szCs w:val="24"/>
        </w:rPr>
        <w:t>). (201</w:t>
      </w:r>
      <w:r w:rsidRPr="00515E5C">
        <w:rPr>
          <w:rFonts w:eastAsia="Times New Roman" w:cs="Times New Roman"/>
          <w:color w:val="001D35"/>
          <w:szCs w:val="24"/>
        </w:rPr>
        <w:t>6).</w:t>
      </w:r>
      <w:r w:rsidR="00C41992" w:rsidRPr="00515E5C">
        <w:rPr>
          <w:rFonts w:eastAsia="Times New Roman" w:cs="Times New Roman"/>
          <w:color w:val="001D35"/>
          <w:szCs w:val="24"/>
        </w:rPr>
        <w:t xml:space="preserve"> </w:t>
      </w:r>
      <w:proofErr w:type="gramStart"/>
      <w:r w:rsidRPr="00515E5C">
        <w:rPr>
          <w:rFonts w:eastAsia="Times New Roman" w:cs="Times New Roman"/>
          <w:color w:val="001D35"/>
          <w:szCs w:val="24"/>
        </w:rPr>
        <w:t>The</w:t>
      </w:r>
      <w:proofErr w:type="gramEnd"/>
      <w:r w:rsidRPr="00515E5C">
        <w:rPr>
          <w:rFonts w:eastAsia="Times New Roman" w:cs="Times New Roman"/>
          <w:color w:val="001D35"/>
          <w:szCs w:val="24"/>
        </w:rPr>
        <w:t xml:space="preserve"> Mining Act, Cap 306</w:t>
      </w:r>
      <w:r w:rsidR="00C41992" w:rsidRPr="00515E5C">
        <w:rPr>
          <w:rFonts w:eastAsia="Times New Roman" w:cs="Times New Roman"/>
          <w:color w:val="001D35"/>
          <w:szCs w:val="24"/>
        </w:rPr>
        <w:t xml:space="preserve">. </w:t>
      </w:r>
      <w:r w:rsidRPr="00515E5C">
        <w:rPr>
          <w:rFonts w:eastAsia="Times New Roman" w:cs="Times New Roman"/>
          <w:color w:val="001D35"/>
          <w:szCs w:val="24"/>
        </w:rPr>
        <w:t xml:space="preserve">Available </w:t>
      </w:r>
      <w:proofErr w:type="gramStart"/>
      <w:r w:rsidRPr="00515E5C">
        <w:rPr>
          <w:rFonts w:eastAsia="Times New Roman" w:cs="Times New Roman"/>
          <w:color w:val="001D35"/>
          <w:szCs w:val="24"/>
        </w:rPr>
        <w:t xml:space="preserve">at  </w:t>
      </w:r>
      <w:proofErr w:type="gramEnd"/>
      <w:r w:rsidR="00995242">
        <w:fldChar w:fldCharType="begin"/>
      </w:r>
      <w:r w:rsidR="00995242">
        <w:instrText xml:space="preserve"> HYPERLINK "http://www.kenyalaws.org" </w:instrText>
      </w:r>
      <w:r w:rsidR="00995242">
        <w:fldChar w:fldCharType="separate"/>
      </w:r>
      <w:r w:rsidRPr="00515E5C">
        <w:rPr>
          <w:rStyle w:val="Hyperlink"/>
          <w:rFonts w:eastAsia="Times New Roman" w:cs="Times New Roman"/>
          <w:szCs w:val="24"/>
        </w:rPr>
        <w:t>www.kenyalaws.org</w:t>
      </w:r>
      <w:r w:rsidR="00995242">
        <w:rPr>
          <w:rStyle w:val="Hyperlink"/>
          <w:rFonts w:eastAsia="Times New Roman" w:cs="Times New Roman"/>
          <w:szCs w:val="24"/>
        </w:rPr>
        <w:fldChar w:fldCharType="end"/>
      </w:r>
    </w:p>
    <w:p w14:paraId="3270F7E8" w14:textId="38216716" w:rsidR="007D6FC1" w:rsidRPr="00515E5C" w:rsidRDefault="00B74240" w:rsidP="00E50E22">
      <w:pPr>
        <w:shd w:val="clear" w:color="auto" w:fill="FFFFFF"/>
        <w:spacing w:before="240" w:after="240"/>
        <w:jc w:val="both"/>
        <w:rPr>
          <w:rFonts w:eastAsia="Times New Roman" w:cs="Times New Roman"/>
          <w:color w:val="001D35"/>
          <w:szCs w:val="24"/>
        </w:rPr>
      </w:pPr>
      <w:r w:rsidRPr="00515E5C">
        <w:rPr>
          <w:rFonts w:eastAsia="Times New Roman" w:cs="Times New Roman"/>
          <w:color w:val="333333"/>
          <w:szCs w:val="24"/>
        </w:rPr>
        <w:t>Government of the Republic of Kenya (</w:t>
      </w:r>
      <w:proofErr w:type="spellStart"/>
      <w:r w:rsidRPr="00515E5C">
        <w:rPr>
          <w:rFonts w:eastAsia="Times New Roman" w:cs="Times New Roman"/>
          <w:color w:val="333333"/>
          <w:szCs w:val="24"/>
        </w:rPr>
        <w:t>GoK</w:t>
      </w:r>
      <w:proofErr w:type="spellEnd"/>
      <w:r w:rsidRPr="00515E5C">
        <w:rPr>
          <w:rFonts w:eastAsia="Times New Roman" w:cs="Times New Roman"/>
          <w:color w:val="333333"/>
          <w:szCs w:val="24"/>
        </w:rPr>
        <w:t>). (2024</w:t>
      </w:r>
      <w:r w:rsidRPr="00515E5C">
        <w:rPr>
          <w:rFonts w:eastAsia="Times New Roman" w:cs="Times New Roman"/>
          <w:color w:val="001D35"/>
          <w:szCs w:val="24"/>
        </w:rPr>
        <w:t xml:space="preserve">). Environmental Management and Coordination (Waste Management) Regulations 2024. Available </w:t>
      </w:r>
      <w:proofErr w:type="gramStart"/>
      <w:r w:rsidRPr="00515E5C">
        <w:rPr>
          <w:rFonts w:eastAsia="Times New Roman" w:cs="Times New Roman"/>
          <w:color w:val="001D35"/>
          <w:szCs w:val="24"/>
        </w:rPr>
        <w:t xml:space="preserve">at  </w:t>
      </w:r>
      <w:proofErr w:type="gramEnd"/>
      <w:r w:rsidR="00995242">
        <w:fldChar w:fldCharType="begin"/>
      </w:r>
      <w:r w:rsidR="00995242">
        <w:instrText xml:space="preserve"> HYPERLINK "http://www.kenyalaws.org" </w:instrText>
      </w:r>
      <w:r w:rsidR="00995242">
        <w:fldChar w:fldCharType="separate"/>
      </w:r>
      <w:r w:rsidRPr="00515E5C">
        <w:rPr>
          <w:rStyle w:val="Hyperlink"/>
          <w:rFonts w:eastAsia="Times New Roman" w:cs="Times New Roman"/>
          <w:szCs w:val="24"/>
        </w:rPr>
        <w:t>www.kenyalaws.org</w:t>
      </w:r>
      <w:r w:rsidR="00995242">
        <w:rPr>
          <w:rStyle w:val="Hyperlink"/>
          <w:rFonts w:eastAsia="Times New Roman" w:cs="Times New Roman"/>
          <w:szCs w:val="24"/>
        </w:rPr>
        <w:fldChar w:fldCharType="end"/>
      </w:r>
      <w:r w:rsidRPr="00515E5C">
        <w:rPr>
          <w:rFonts w:eastAsia="Times New Roman" w:cs="Times New Roman"/>
          <w:color w:val="001D35"/>
          <w:szCs w:val="24"/>
        </w:rPr>
        <w:t xml:space="preserve"> </w:t>
      </w:r>
    </w:p>
    <w:p w14:paraId="32E34A23" w14:textId="09D88E67" w:rsidR="007D6FC1" w:rsidRPr="00515E5C" w:rsidRDefault="00B74240" w:rsidP="00E50E22">
      <w:pPr>
        <w:shd w:val="clear" w:color="auto" w:fill="FFFFFF"/>
        <w:spacing w:before="240" w:after="240"/>
        <w:jc w:val="both"/>
        <w:rPr>
          <w:rFonts w:eastAsia="Times New Roman" w:cs="Times New Roman"/>
          <w:color w:val="001D35"/>
          <w:szCs w:val="24"/>
        </w:rPr>
      </w:pPr>
      <w:r w:rsidRPr="00515E5C">
        <w:rPr>
          <w:rFonts w:eastAsia="Times New Roman" w:cs="Times New Roman"/>
          <w:color w:val="333333"/>
          <w:szCs w:val="24"/>
        </w:rPr>
        <w:t>Government of the Republic of Kenya (</w:t>
      </w:r>
      <w:proofErr w:type="spellStart"/>
      <w:r w:rsidRPr="00515E5C">
        <w:rPr>
          <w:rFonts w:eastAsia="Times New Roman" w:cs="Times New Roman"/>
          <w:color w:val="333333"/>
          <w:szCs w:val="24"/>
        </w:rPr>
        <w:t>GoK</w:t>
      </w:r>
      <w:proofErr w:type="spellEnd"/>
      <w:r w:rsidRPr="00515E5C">
        <w:rPr>
          <w:rFonts w:eastAsia="Times New Roman" w:cs="Times New Roman"/>
          <w:color w:val="333333"/>
          <w:szCs w:val="24"/>
        </w:rPr>
        <w:t>). (2003</w:t>
      </w:r>
      <w:r w:rsidRPr="00515E5C">
        <w:rPr>
          <w:rFonts w:eastAsia="Times New Roman" w:cs="Times New Roman"/>
          <w:color w:val="001D35"/>
          <w:szCs w:val="24"/>
        </w:rPr>
        <w:t xml:space="preserve">). Environmental (Impact Assessment and Audit) Regulations, 2003. Available </w:t>
      </w:r>
      <w:proofErr w:type="gramStart"/>
      <w:r w:rsidRPr="00515E5C">
        <w:rPr>
          <w:rFonts w:eastAsia="Times New Roman" w:cs="Times New Roman"/>
          <w:color w:val="001D35"/>
          <w:szCs w:val="24"/>
        </w:rPr>
        <w:t xml:space="preserve">at  </w:t>
      </w:r>
      <w:proofErr w:type="gramEnd"/>
      <w:r w:rsidR="00995242">
        <w:fldChar w:fldCharType="begin"/>
      </w:r>
      <w:r w:rsidR="00995242">
        <w:instrText xml:space="preserve"> HYPERLINK "http://www.kenyalaws.org" </w:instrText>
      </w:r>
      <w:r w:rsidR="00995242">
        <w:fldChar w:fldCharType="separate"/>
      </w:r>
      <w:r w:rsidRPr="00515E5C">
        <w:rPr>
          <w:rStyle w:val="Hyperlink"/>
          <w:rFonts w:eastAsia="Times New Roman" w:cs="Times New Roman"/>
          <w:szCs w:val="24"/>
        </w:rPr>
        <w:t>www.kenyalaws.org</w:t>
      </w:r>
      <w:r w:rsidR="00995242">
        <w:rPr>
          <w:rStyle w:val="Hyperlink"/>
          <w:rFonts w:eastAsia="Times New Roman" w:cs="Times New Roman"/>
          <w:szCs w:val="24"/>
        </w:rPr>
        <w:fldChar w:fldCharType="end"/>
      </w:r>
    </w:p>
    <w:p w14:paraId="153FAF15" w14:textId="77777777" w:rsidR="007D6FC1" w:rsidRPr="00515E5C" w:rsidRDefault="008F1A27" w:rsidP="00E50E22">
      <w:pPr>
        <w:shd w:val="clear" w:color="auto" w:fill="FFFFFF"/>
        <w:spacing w:before="240" w:after="240"/>
        <w:jc w:val="both"/>
        <w:rPr>
          <w:rFonts w:eastAsia="Times New Roman" w:cs="Times New Roman"/>
          <w:color w:val="0000FF"/>
          <w:szCs w:val="24"/>
          <w:u w:val="single"/>
        </w:rPr>
      </w:pPr>
      <w:r w:rsidRPr="00515E5C">
        <w:rPr>
          <w:rFonts w:eastAsia="Times New Roman" w:cs="Times New Roman"/>
          <w:color w:val="333333"/>
          <w:szCs w:val="24"/>
        </w:rPr>
        <w:t>Government of the Republic of Kenya (</w:t>
      </w:r>
      <w:proofErr w:type="spellStart"/>
      <w:r w:rsidRPr="00515E5C">
        <w:rPr>
          <w:rFonts w:eastAsia="Times New Roman" w:cs="Times New Roman"/>
          <w:color w:val="333333"/>
          <w:szCs w:val="24"/>
        </w:rPr>
        <w:t>GoK</w:t>
      </w:r>
      <w:proofErr w:type="spellEnd"/>
      <w:r w:rsidRPr="00515E5C">
        <w:rPr>
          <w:rFonts w:eastAsia="Times New Roman" w:cs="Times New Roman"/>
          <w:color w:val="333333"/>
          <w:szCs w:val="24"/>
        </w:rPr>
        <w:t>). (201</w:t>
      </w:r>
      <w:r w:rsidRPr="00515E5C">
        <w:rPr>
          <w:rFonts w:eastAsia="Times New Roman" w:cs="Times New Roman"/>
          <w:color w:val="001D35"/>
          <w:szCs w:val="24"/>
        </w:rPr>
        <w:t xml:space="preserve">6). mining and mineral policy; </w:t>
      </w:r>
      <w:proofErr w:type="gramStart"/>
      <w:r w:rsidRPr="00515E5C">
        <w:rPr>
          <w:rFonts w:eastAsia="Times New Roman" w:cs="Times New Roman"/>
          <w:color w:val="001D35"/>
          <w:szCs w:val="24"/>
        </w:rPr>
        <w:t>The</w:t>
      </w:r>
      <w:proofErr w:type="gramEnd"/>
      <w:r w:rsidRPr="00515E5C">
        <w:rPr>
          <w:rFonts w:eastAsia="Times New Roman" w:cs="Times New Roman"/>
          <w:color w:val="001D35"/>
          <w:szCs w:val="24"/>
        </w:rPr>
        <w:t xml:space="preserve"> popular version. Ministry of Mining, Kenya. Available at</w:t>
      </w:r>
      <w:hyperlink r:id="rId19">
        <w:r w:rsidR="007D6FC1" w:rsidRPr="00515E5C">
          <w:rPr>
            <w:rFonts w:eastAsia="Times New Roman" w:cs="Times New Roman"/>
            <w:color w:val="1155CC"/>
            <w:szCs w:val="24"/>
          </w:rPr>
          <w:t xml:space="preserve"> </w:t>
        </w:r>
      </w:hyperlink>
      <w:hyperlink r:id="rId20">
        <w:r w:rsidR="007D6FC1" w:rsidRPr="00515E5C">
          <w:rPr>
            <w:rFonts w:eastAsia="Times New Roman" w:cs="Times New Roman"/>
            <w:color w:val="0000FF"/>
            <w:szCs w:val="24"/>
            <w:u w:val="single"/>
          </w:rPr>
          <w:t>https://www.idlo.int/sites/default/files/pdfs/highlights/Kenya%20Mining%20Policy%20Popular%20Version-LowRes.pdf</w:t>
        </w:r>
      </w:hyperlink>
    </w:p>
    <w:p w14:paraId="472C88A7" w14:textId="320B7B70" w:rsidR="007D6FC1" w:rsidRPr="00515E5C" w:rsidRDefault="00815A95" w:rsidP="00E50E22">
      <w:pPr>
        <w:shd w:val="clear" w:color="auto" w:fill="FFFFFF"/>
        <w:spacing w:before="240" w:after="240"/>
        <w:jc w:val="both"/>
        <w:rPr>
          <w:rFonts w:eastAsia="Times New Roman" w:cs="Times New Roman"/>
          <w:color w:val="001D35"/>
          <w:szCs w:val="24"/>
        </w:rPr>
      </w:pPr>
      <w:r w:rsidRPr="00515E5C">
        <w:rPr>
          <w:rFonts w:eastAsia="Times New Roman" w:cs="Times New Roman"/>
          <w:color w:val="333333"/>
          <w:szCs w:val="24"/>
        </w:rPr>
        <w:lastRenderedPageBreak/>
        <w:t>Government of the Republic of Kenya (</w:t>
      </w:r>
      <w:proofErr w:type="spellStart"/>
      <w:r w:rsidRPr="00515E5C">
        <w:rPr>
          <w:rFonts w:eastAsia="Times New Roman" w:cs="Times New Roman"/>
          <w:color w:val="333333"/>
          <w:szCs w:val="24"/>
        </w:rPr>
        <w:t>GoK</w:t>
      </w:r>
      <w:proofErr w:type="spellEnd"/>
      <w:r w:rsidRPr="00515E5C">
        <w:rPr>
          <w:rFonts w:eastAsia="Times New Roman" w:cs="Times New Roman"/>
          <w:color w:val="333333"/>
          <w:szCs w:val="24"/>
        </w:rPr>
        <w:t>). (201</w:t>
      </w:r>
      <w:r w:rsidRPr="00515E5C">
        <w:rPr>
          <w:rFonts w:eastAsia="Times New Roman" w:cs="Times New Roman"/>
          <w:color w:val="001D35"/>
          <w:szCs w:val="24"/>
        </w:rPr>
        <w:t xml:space="preserve">7). </w:t>
      </w:r>
      <w:proofErr w:type="gramStart"/>
      <w:r w:rsidRPr="00515E5C">
        <w:rPr>
          <w:rFonts w:eastAsia="Times New Roman" w:cs="Times New Roman"/>
          <w:color w:val="001D35"/>
          <w:szCs w:val="24"/>
        </w:rPr>
        <w:t>The</w:t>
      </w:r>
      <w:proofErr w:type="gramEnd"/>
      <w:r w:rsidRPr="00515E5C">
        <w:rPr>
          <w:rFonts w:eastAsia="Times New Roman" w:cs="Times New Roman"/>
          <w:color w:val="001D35"/>
          <w:szCs w:val="24"/>
        </w:rPr>
        <w:t xml:space="preserve"> Mining (Work </w:t>
      </w:r>
      <w:proofErr w:type="spellStart"/>
      <w:r w:rsidRPr="00515E5C">
        <w:rPr>
          <w:rFonts w:eastAsia="Times New Roman" w:cs="Times New Roman"/>
          <w:color w:val="001D35"/>
          <w:szCs w:val="24"/>
        </w:rPr>
        <w:t>Programmes</w:t>
      </w:r>
      <w:proofErr w:type="spellEnd"/>
      <w:r w:rsidRPr="00515E5C">
        <w:rPr>
          <w:rFonts w:eastAsia="Times New Roman" w:cs="Times New Roman"/>
          <w:color w:val="001D35"/>
          <w:szCs w:val="24"/>
        </w:rPr>
        <w:t xml:space="preserve"> and Exploration Reports) Guidelines, 2017.</w:t>
      </w:r>
      <w:r w:rsidR="00B74240" w:rsidRPr="00515E5C">
        <w:rPr>
          <w:rFonts w:eastAsia="Times New Roman" w:cs="Times New Roman"/>
          <w:color w:val="001D35"/>
          <w:szCs w:val="24"/>
        </w:rPr>
        <w:t xml:space="preserve"> Available </w:t>
      </w:r>
      <w:proofErr w:type="gramStart"/>
      <w:r w:rsidR="00B74240" w:rsidRPr="00515E5C">
        <w:rPr>
          <w:rFonts w:eastAsia="Times New Roman" w:cs="Times New Roman"/>
          <w:color w:val="001D35"/>
          <w:szCs w:val="24"/>
        </w:rPr>
        <w:t xml:space="preserve">at  </w:t>
      </w:r>
      <w:proofErr w:type="gramEnd"/>
      <w:r w:rsidR="00995242">
        <w:fldChar w:fldCharType="begin"/>
      </w:r>
      <w:r w:rsidR="00995242">
        <w:instrText xml:space="preserve"> HYPERLINK "http://www.kenyalaws.org" </w:instrText>
      </w:r>
      <w:r w:rsidR="00995242">
        <w:fldChar w:fldCharType="separate"/>
      </w:r>
      <w:r w:rsidR="00B74240" w:rsidRPr="00515E5C">
        <w:rPr>
          <w:rStyle w:val="Hyperlink"/>
          <w:rFonts w:eastAsia="Times New Roman" w:cs="Times New Roman"/>
          <w:szCs w:val="24"/>
        </w:rPr>
        <w:t>www.kenyalaws.org</w:t>
      </w:r>
      <w:r w:rsidR="00995242">
        <w:rPr>
          <w:rStyle w:val="Hyperlink"/>
          <w:rFonts w:eastAsia="Times New Roman" w:cs="Times New Roman"/>
          <w:szCs w:val="24"/>
        </w:rPr>
        <w:fldChar w:fldCharType="end"/>
      </w:r>
    </w:p>
    <w:p w14:paraId="12834836" w14:textId="6419E158" w:rsidR="007D6FC1" w:rsidRPr="00515E5C" w:rsidRDefault="00B74240" w:rsidP="00E50E22">
      <w:pPr>
        <w:shd w:val="clear" w:color="auto" w:fill="FFFFFF"/>
        <w:spacing w:before="240" w:after="240"/>
        <w:jc w:val="both"/>
        <w:rPr>
          <w:rFonts w:eastAsia="Times New Roman" w:cs="Times New Roman"/>
          <w:color w:val="001D35"/>
          <w:szCs w:val="24"/>
        </w:rPr>
      </w:pPr>
      <w:r w:rsidRPr="00515E5C">
        <w:rPr>
          <w:rFonts w:eastAsia="Times New Roman" w:cs="Times New Roman"/>
          <w:color w:val="333333"/>
          <w:szCs w:val="24"/>
        </w:rPr>
        <w:t>Government of the Republic of Kenya (</w:t>
      </w:r>
      <w:proofErr w:type="spellStart"/>
      <w:r w:rsidRPr="00515E5C">
        <w:rPr>
          <w:rFonts w:eastAsia="Times New Roman" w:cs="Times New Roman"/>
          <w:color w:val="333333"/>
          <w:szCs w:val="24"/>
        </w:rPr>
        <w:t>GoK</w:t>
      </w:r>
      <w:proofErr w:type="spellEnd"/>
      <w:r w:rsidRPr="00515E5C">
        <w:rPr>
          <w:rFonts w:eastAsia="Times New Roman" w:cs="Times New Roman"/>
          <w:color w:val="333333"/>
          <w:szCs w:val="24"/>
        </w:rPr>
        <w:t>). (2007</w:t>
      </w:r>
      <w:r w:rsidRPr="00515E5C">
        <w:rPr>
          <w:rFonts w:eastAsia="Times New Roman" w:cs="Times New Roman"/>
          <w:color w:val="001D35"/>
          <w:szCs w:val="24"/>
        </w:rPr>
        <w:t xml:space="preserve">). Occupational Safety and Health Act, 2007. Available </w:t>
      </w:r>
      <w:proofErr w:type="gramStart"/>
      <w:r w:rsidRPr="00515E5C">
        <w:rPr>
          <w:rFonts w:eastAsia="Times New Roman" w:cs="Times New Roman"/>
          <w:color w:val="001D35"/>
          <w:szCs w:val="24"/>
        </w:rPr>
        <w:t xml:space="preserve">at  </w:t>
      </w:r>
      <w:proofErr w:type="gramEnd"/>
      <w:hyperlink r:id="rId21" w:history="1">
        <w:r w:rsidRPr="00515E5C">
          <w:rPr>
            <w:rStyle w:val="Hyperlink"/>
            <w:rFonts w:eastAsia="Times New Roman" w:cs="Times New Roman"/>
            <w:szCs w:val="24"/>
          </w:rPr>
          <w:t>www.kenyalaws.org</w:t>
        </w:r>
      </w:hyperlink>
    </w:p>
    <w:p w14:paraId="6548AF24" w14:textId="51A21060" w:rsidR="00B74240" w:rsidRPr="00515E5C" w:rsidRDefault="00B74240" w:rsidP="00E50E22">
      <w:pPr>
        <w:shd w:val="clear" w:color="auto" w:fill="FFFFFF"/>
        <w:spacing w:before="240" w:after="240"/>
        <w:jc w:val="both"/>
        <w:rPr>
          <w:color w:val="001D35"/>
          <w:szCs w:val="24"/>
        </w:rPr>
      </w:pPr>
      <w:r w:rsidRPr="00515E5C">
        <w:rPr>
          <w:rFonts w:eastAsia="Times New Roman" w:cs="Times New Roman"/>
          <w:color w:val="001D35"/>
          <w:szCs w:val="24"/>
        </w:rPr>
        <w:t xml:space="preserve">UNDP and </w:t>
      </w:r>
      <w:proofErr w:type="spellStart"/>
      <w:r w:rsidRPr="00515E5C">
        <w:rPr>
          <w:rFonts w:eastAsia="Times New Roman" w:cs="Times New Roman"/>
          <w:color w:val="001D35"/>
          <w:szCs w:val="24"/>
        </w:rPr>
        <w:t>SwePA</w:t>
      </w:r>
      <w:proofErr w:type="spellEnd"/>
      <w:r w:rsidRPr="00515E5C">
        <w:rPr>
          <w:rFonts w:eastAsia="Times New Roman" w:cs="Times New Roman"/>
          <w:color w:val="001D35"/>
          <w:szCs w:val="24"/>
        </w:rPr>
        <w:t xml:space="preserve">. (2024). </w:t>
      </w:r>
      <w:r w:rsidR="00BF593B" w:rsidRPr="00515E5C">
        <w:rPr>
          <w:rFonts w:eastAsia="Times New Roman" w:cs="Times New Roman"/>
          <w:color w:val="001D35"/>
          <w:szCs w:val="24"/>
        </w:rPr>
        <w:t>Participatory Environmental Monitoring in Mining Contexts: A Practitioner Checklist to start PEM</w:t>
      </w:r>
    </w:p>
    <w:p w14:paraId="5175F56A" w14:textId="77777777" w:rsidR="007D6FC1" w:rsidRPr="00515E5C" w:rsidRDefault="007D6FC1" w:rsidP="00E50E22">
      <w:pPr>
        <w:shd w:val="clear" w:color="auto" w:fill="FFFFFF"/>
        <w:jc w:val="both"/>
        <w:rPr>
          <w:color w:val="001D35"/>
          <w:szCs w:val="24"/>
        </w:rPr>
      </w:pPr>
    </w:p>
    <w:p w14:paraId="3554CD62" w14:textId="77777777" w:rsidR="007D6FC1" w:rsidRPr="00515E5C" w:rsidRDefault="007D6FC1" w:rsidP="00E50E22">
      <w:pPr>
        <w:shd w:val="clear" w:color="auto" w:fill="FFFFFF"/>
        <w:spacing w:before="240"/>
        <w:jc w:val="both"/>
        <w:rPr>
          <w:color w:val="545D7E"/>
          <w:szCs w:val="24"/>
          <w:shd w:val="clear" w:color="auto" w:fill="FF9900"/>
        </w:rPr>
      </w:pPr>
    </w:p>
    <w:p w14:paraId="1157F555" w14:textId="77777777" w:rsidR="007D6FC1" w:rsidRPr="00515E5C" w:rsidRDefault="008F1A27" w:rsidP="00E50E22">
      <w:pPr>
        <w:shd w:val="clear" w:color="auto" w:fill="FFFFFF"/>
        <w:spacing w:before="240"/>
        <w:jc w:val="both"/>
        <w:rPr>
          <w:rFonts w:eastAsia="Times New Roman" w:cs="Times New Roman"/>
          <w:color w:val="545D7E"/>
          <w:szCs w:val="24"/>
          <w:shd w:val="clear" w:color="auto" w:fill="FF9900"/>
        </w:rPr>
      </w:pPr>
      <w:r w:rsidRPr="00515E5C">
        <w:rPr>
          <w:rFonts w:eastAsia="Times New Roman" w:cs="Times New Roman"/>
          <w:color w:val="545D7E"/>
          <w:szCs w:val="24"/>
          <w:shd w:val="clear" w:color="auto" w:fill="FF9900"/>
        </w:rPr>
        <w:t xml:space="preserve"> </w:t>
      </w:r>
    </w:p>
    <w:p w14:paraId="766B715A" w14:textId="77777777" w:rsidR="007D6FC1" w:rsidRPr="00515E5C" w:rsidRDefault="007D6FC1" w:rsidP="00E50E22">
      <w:pPr>
        <w:shd w:val="clear" w:color="auto" w:fill="FFFFFF"/>
        <w:spacing w:before="240"/>
        <w:jc w:val="both"/>
        <w:rPr>
          <w:rFonts w:eastAsia="Times New Roman" w:cs="Times New Roman"/>
          <w:color w:val="545D7E"/>
          <w:szCs w:val="24"/>
          <w:shd w:val="clear" w:color="auto" w:fill="FF9900"/>
        </w:rPr>
      </w:pPr>
    </w:p>
    <w:p w14:paraId="12E881BC" w14:textId="77777777" w:rsidR="007D6FC1" w:rsidRPr="00515E5C" w:rsidRDefault="007D6FC1" w:rsidP="00E50E22">
      <w:pPr>
        <w:shd w:val="clear" w:color="auto" w:fill="FFFFFF"/>
        <w:spacing w:before="240"/>
        <w:jc w:val="both"/>
        <w:rPr>
          <w:rFonts w:eastAsia="Times New Roman" w:cs="Times New Roman"/>
          <w:color w:val="545D7E"/>
          <w:szCs w:val="24"/>
          <w:shd w:val="clear" w:color="auto" w:fill="FF9900"/>
        </w:rPr>
      </w:pPr>
    </w:p>
    <w:p w14:paraId="7CC5BC78" w14:textId="77777777" w:rsidR="007D6FC1" w:rsidRPr="00515E5C" w:rsidRDefault="007D6FC1" w:rsidP="00E50E22">
      <w:pPr>
        <w:shd w:val="clear" w:color="auto" w:fill="FFFFFF"/>
        <w:spacing w:before="240"/>
        <w:jc w:val="both"/>
        <w:rPr>
          <w:rFonts w:eastAsia="Times New Roman" w:cs="Times New Roman"/>
          <w:color w:val="545D7E"/>
          <w:szCs w:val="24"/>
          <w:shd w:val="clear" w:color="auto" w:fill="FF9900"/>
        </w:rPr>
      </w:pPr>
    </w:p>
    <w:p w14:paraId="48DC4A1E" w14:textId="77777777" w:rsidR="007D6FC1" w:rsidRPr="00515E5C" w:rsidRDefault="007D6FC1" w:rsidP="00E50E22">
      <w:pPr>
        <w:rPr>
          <w:szCs w:val="24"/>
        </w:rPr>
        <w:sectPr w:rsidR="007D6FC1" w:rsidRPr="00515E5C" w:rsidSect="009B7285">
          <w:footerReference w:type="default" r:id="rId22"/>
          <w:pgSz w:w="12240" w:h="15840"/>
          <w:pgMar w:top="990" w:right="1440" w:bottom="990" w:left="1440" w:header="720" w:footer="720" w:gutter="0"/>
          <w:pgNumType w:start="0"/>
          <w:cols w:space="720"/>
          <w:titlePg/>
          <w:docGrid w:linePitch="326"/>
        </w:sectPr>
      </w:pPr>
    </w:p>
    <w:p w14:paraId="46144AEC" w14:textId="77777777" w:rsidR="007D6FC1" w:rsidRPr="00515E5C" w:rsidRDefault="007D6FC1" w:rsidP="00E50E22">
      <w:pPr>
        <w:rPr>
          <w:szCs w:val="24"/>
        </w:rPr>
      </w:pPr>
    </w:p>
    <w:p w14:paraId="138B1A67" w14:textId="77777777" w:rsidR="007D6FC1" w:rsidRPr="00515E5C" w:rsidRDefault="008F1A27" w:rsidP="00E50E22">
      <w:pPr>
        <w:pStyle w:val="Heading1"/>
        <w:rPr>
          <w:color w:val="001D35"/>
          <w:szCs w:val="24"/>
        </w:rPr>
      </w:pPr>
      <w:bookmarkStart w:id="66" w:name="_Toc209528116"/>
      <w:r w:rsidRPr="00515E5C">
        <w:rPr>
          <w:color w:val="001D35"/>
          <w:szCs w:val="24"/>
        </w:rPr>
        <w:t>Annexes</w:t>
      </w:r>
      <w:bookmarkEnd w:id="66"/>
    </w:p>
    <w:p w14:paraId="5A808CA6" w14:textId="77777777" w:rsidR="007D6FC1" w:rsidRPr="00515E5C" w:rsidRDefault="008F1A27" w:rsidP="00E50E22">
      <w:pPr>
        <w:pStyle w:val="Heading1"/>
        <w:rPr>
          <w:szCs w:val="24"/>
        </w:rPr>
      </w:pPr>
      <w:bookmarkStart w:id="67" w:name="_Toc209528117"/>
      <w:r w:rsidRPr="00515E5C">
        <w:rPr>
          <w:szCs w:val="24"/>
        </w:rPr>
        <w:t>Annex 1:  Co-Management Structures in Natural Resource Management</w:t>
      </w:r>
      <w:bookmarkEnd w:id="67"/>
    </w:p>
    <w:tbl>
      <w:tblPr>
        <w:tblStyle w:val="TableGrid"/>
        <w:tblpPr w:leftFromText="180" w:rightFromText="180" w:horzAnchor="margin" w:tblpY="1950"/>
        <w:tblW w:w="5000" w:type="pct"/>
        <w:tblLook w:val="04A0" w:firstRow="1" w:lastRow="0" w:firstColumn="1" w:lastColumn="0" w:noHBand="0" w:noVBand="1"/>
      </w:tblPr>
      <w:tblGrid>
        <w:gridCol w:w="1792"/>
        <w:gridCol w:w="1993"/>
        <w:gridCol w:w="831"/>
        <w:gridCol w:w="2216"/>
        <w:gridCol w:w="3331"/>
        <w:gridCol w:w="3237"/>
      </w:tblGrid>
      <w:tr w:rsidR="007D6FC1" w:rsidRPr="00515E5C" w14:paraId="719140E9" w14:textId="77777777">
        <w:tc>
          <w:tcPr>
            <w:tcW w:w="633" w:type="pct"/>
            <w:shd w:val="clear" w:color="auto" w:fill="92D050"/>
          </w:tcPr>
          <w:p w14:paraId="10A0B518" w14:textId="77777777" w:rsidR="007D6FC1" w:rsidRPr="00515E5C" w:rsidRDefault="008F1A27" w:rsidP="00E50E22">
            <w:pPr>
              <w:rPr>
                <w:b/>
                <w:szCs w:val="24"/>
                <w:lang w:val="en-US"/>
              </w:rPr>
            </w:pPr>
            <w:r w:rsidRPr="00515E5C">
              <w:rPr>
                <w:b/>
                <w:szCs w:val="24"/>
                <w:lang w:val="en-US"/>
              </w:rPr>
              <w:t>Co-management Structure</w:t>
            </w:r>
          </w:p>
        </w:tc>
        <w:tc>
          <w:tcPr>
            <w:tcW w:w="1068" w:type="pct"/>
            <w:gridSpan w:val="2"/>
            <w:shd w:val="clear" w:color="auto" w:fill="92D050"/>
          </w:tcPr>
          <w:p w14:paraId="005005B5" w14:textId="77777777" w:rsidR="007D6FC1" w:rsidRPr="00515E5C" w:rsidRDefault="008F1A27" w:rsidP="00E50E22">
            <w:pPr>
              <w:rPr>
                <w:b/>
                <w:szCs w:val="24"/>
                <w:lang w:val="en-US"/>
              </w:rPr>
            </w:pPr>
            <w:r w:rsidRPr="00515E5C">
              <w:rPr>
                <w:b/>
                <w:szCs w:val="24"/>
                <w:lang w:val="en-US"/>
              </w:rPr>
              <w:t>Legal Framework, (Establishment,  Registration, Membership &amp; Operations)</w:t>
            </w:r>
          </w:p>
        </w:tc>
        <w:tc>
          <w:tcPr>
            <w:tcW w:w="834" w:type="pct"/>
            <w:shd w:val="clear" w:color="auto" w:fill="92D050"/>
          </w:tcPr>
          <w:p w14:paraId="18F795C5" w14:textId="77777777" w:rsidR="007D6FC1" w:rsidRPr="00515E5C" w:rsidRDefault="008F1A27" w:rsidP="00E50E22">
            <w:pPr>
              <w:rPr>
                <w:b/>
                <w:szCs w:val="24"/>
                <w:lang w:val="en-US"/>
              </w:rPr>
            </w:pPr>
            <w:r w:rsidRPr="00515E5C">
              <w:rPr>
                <w:b/>
                <w:szCs w:val="24"/>
                <w:lang w:val="en-US"/>
              </w:rPr>
              <w:t>Responsibility And Rights</w:t>
            </w:r>
          </w:p>
        </w:tc>
        <w:tc>
          <w:tcPr>
            <w:tcW w:w="1250" w:type="pct"/>
            <w:shd w:val="clear" w:color="auto" w:fill="92D050"/>
          </w:tcPr>
          <w:p w14:paraId="6D397610" w14:textId="77777777" w:rsidR="007D6FC1" w:rsidRPr="00515E5C" w:rsidRDefault="008F1A27" w:rsidP="00E50E22">
            <w:pPr>
              <w:rPr>
                <w:b/>
                <w:szCs w:val="24"/>
                <w:lang w:val="en-US"/>
              </w:rPr>
            </w:pPr>
            <w:r w:rsidRPr="00515E5C">
              <w:rPr>
                <w:b/>
                <w:szCs w:val="24"/>
                <w:lang w:val="en-US"/>
              </w:rPr>
              <w:t>Benefits</w:t>
            </w:r>
          </w:p>
        </w:tc>
        <w:tc>
          <w:tcPr>
            <w:tcW w:w="1216" w:type="pct"/>
            <w:shd w:val="clear" w:color="auto" w:fill="92D050"/>
          </w:tcPr>
          <w:p w14:paraId="507347AB" w14:textId="77777777" w:rsidR="007D6FC1" w:rsidRPr="00515E5C" w:rsidRDefault="008F1A27" w:rsidP="00E50E22">
            <w:pPr>
              <w:rPr>
                <w:b/>
                <w:szCs w:val="24"/>
                <w:lang w:val="en-US"/>
              </w:rPr>
            </w:pPr>
            <w:r w:rsidRPr="00515E5C">
              <w:rPr>
                <w:b/>
                <w:szCs w:val="24"/>
                <w:lang w:val="en-US"/>
              </w:rPr>
              <w:t xml:space="preserve">Challenges </w:t>
            </w:r>
          </w:p>
        </w:tc>
      </w:tr>
      <w:tr w:rsidR="007D6FC1" w:rsidRPr="00515E5C" w14:paraId="0B890A68" w14:textId="77777777">
        <w:tc>
          <w:tcPr>
            <w:tcW w:w="633" w:type="pct"/>
          </w:tcPr>
          <w:p w14:paraId="6C742A05" w14:textId="77777777" w:rsidR="007D6FC1" w:rsidRPr="00515E5C" w:rsidRDefault="008F1A27" w:rsidP="00E50E22">
            <w:pPr>
              <w:rPr>
                <w:b/>
                <w:szCs w:val="24"/>
                <w:lang w:val="en-US"/>
              </w:rPr>
            </w:pPr>
            <w:r w:rsidRPr="00515E5C">
              <w:rPr>
                <w:b/>
                <w:szCs w:val="24"/>
                <w:lang w:val="en-US"/>
              </w:rPr>
              <w:t xml:space="preserve">Community Forest Association (CFA). </w:t>
            </w:r>
          </w:p>
          <w:p w14:paraId="3F7CF9ED" w14:textId="77777777" w:rsidR="007D6FC1" w:rsidRPr="00515E5C" w:rsidRDefault="007D6FC1" w:rsidP="00E50E22">
            <w:pPr>
              <w:rPr>
                <w:b/>
                <w:szCs w:val="24"/>
                <w:lang w:val="en-US"/>
              </w:rPr>
            </w:pPr>
          </w:p>
          <w:p w14:paraId="388CD988" w14:textId="77777777" w:rsidR="007D6FC1" w:rsidRPr="00515E5C" w:rsidRDefault="008F1A27" w:rsidP="00E50E22">
            <w:pPr>
              <w:rPr>
                <w:szCs w:val="24"/>
                <w:lang w:val="en-US"/>
              </w:rPr>
            </w:pPr>
            <w:r w:rsidRPr="00515E5C">
              <w:rPr>
                <w:szCs w:val="24"/>
                <w:lang w:val="en-US"/>
              </w:rPr>
              <w:t>The CFAs facilitate community-based forest governance, emphasizing principles of inclusion, equity and participation.</w:t>
            </w:r>
          </w:p>
        </w:tc>
        <w:tc>
          <w:tcPr>
            <w:tcW w:w="1068" w:type="pct"/>
            <w:gridSpan w:val="2"/>
          </w:tcPr>
          <w:p w14:paraId="0E82077B" w14:textId="77777777" w:rsidR="007D6FC1" w:rsidRPr="00515E5C" w:rsidRDefault="008F1A27" w:rsidP="00E50E22">
            <w:pPr>
              <w:rPr>
                <w:b/>
                <w:szCs w:val="24"/>
                <w:lang w:val="en-US"/>
              </w:rPr>
            </w:pPr>
            <w:r w:rsidRPr="00515E5C">
              <w:rPr>
                <w:b/>
                <w:szCs w:val="24"/>
                <w:lang w:val="en-US"/>
              </w:rPr>
              <w:t xml:space="preserve">Establishment: </w:t>
            </w:r>
          </w:p>
          <w:p w14:paraId="2D65C1B1" w14:textId="77777777" w:rsidR="007D6FC1" w:rsidRPr="00515E5C" w:rsidRDefault="008F1A27" w:rsidP="00E50E22">
            <w:pPr>
              <w:rPr>
                <w:szCs w:val="24"/>
                <w:lang w:val="en-US"/>
              </w:rPr>
            </w:pPr>
            <w:r w:rsidRPr="00515E5C">
              <w:rPr>
                <w:szCs w:val="24"/>
                <w:lang w:val="en-US"/>
              </w:rPr>
              <w:t>Forest Conservation and Management act 2016 provide for the legal basis of the Community Forest Association (CFA) in the context of Participatory Forest Management (PFM) which has been adopted to enhance community involvement in forest management.</w:t>
            </w:r>
          </w:p>
          <w:p w14:paraId="33C46C22" w14:textId="77777777" w:rsidR="007D6FC1" w:rsidRPr="00515E5C" w:rsidRDefault="007D6FC1" w:rsidP="00E50E22">
            <w:pPr>
              <w:rPr>
                <w:szCs w:val="24"/>
                <w:lang w:val="en-US"/>
              </w:rPr>
            </w:pPr>
          </w:p>
          <w:p w14:paraId="11751D1C" w14:textId="77777777" w:rsidR="007D6FC1" w:rsidRPr="00515E5C" w:rsidRDefault="008F1A27" w:rsidP="00E50E22">
            <w:pPr>
              <w:rPr>
                <w:szCs w:val="24"/>
                <w:lang w:val="en-US"/>
              </w:rPr>
            </w:pPr>
            <w:r w:rsidRPr="00515E5C">
              <w:rPr>
                <w:b/>
                <w:szCs w:val="24"/>
                <w:lang w:val="en-US"/>
              </w:rPr>
              <w:lastRenderedPageBreak/>
              <w:t>Operations:</w:t>
            </w:r>
            <w:r w:rsidRPr="00515E5C">
              <w:rPr>
                <w:szCs w:val="24"/>
                <w:lang w:val="en-US"/>
              </w:rPr>
              <w:t xml:space="preserve"> The act formalizes Participatory Forest Management that allows CFAs to collaborate with KFS to manage forests.</w:t>
            </w:r>
          </w:p>
          <w:p w14:paraId="54EA7CF5" w14:textId="77777777" w:rsidR="007D6FC1" w:rsidRPr="00515E5C" w:rsidRDefault="007D6FC1" w:rsidP="00E50E22">
            <w:pPr>
              <w:rPr>
                <w:szCs w:val="24"/>
                <w:lang w:val="en-US"/>
              </w:rPr>
            </w:pPr>
          </w:p>
          <w:p w14:paraId="42C8AF47" w14:textId="77777777" w:rsidR="007D6FC1" w:rsidRPr="00515E5C" w:rsidRDefault="008F1A27" w:rsidP="00E50E22">
            <w:pPr>
              <w:rPr>
                <w:szCs w:val="24"/>
                <w:lang w:val="en-US"/>
              </w:rPr>
            </w:pPr>
            <w:r w:rsidRPr="00515E5C">
              <w:rPr>
                <w:szCs w:val="24"/>
                <w:lang w:val="en-US"/>
              </w:rPr>
              <w:t>The collaboration is through the CFA having co-management agreements with Kenya Forest Service</w:t>
            </w:r>
          </w:p>
          <w:p w14:paraId="27F8FC54" w14:textId="77777777" w:rsidR="007D6FC1" w:rsidRPr="00515E5C" w:rsidRDefault="007D6FC1" w:rsidP="00E50E22">
            <w:pPr>
              <w:rPr>
                <w:szCs w:val="24"/>
                <w:lang w:val="en-US"/>
              </w:rPr>
            </w:pPr>
          </w:p>
          <w:p w14:paraId="15F4EB93" w14:textId="77777777" w:rsidR="007D6FC1" w:rsidRPr="00515E5C" w:rsidRDefault="008F1A27" w:rsidP="00E50E22">
            <w:pPr>
              <w:rPr>
                <w:szCs w:val="24"/>
                <w:lang w:val="en-US"/>
              </w:rPr>
            </w:pPr>
            <w:r w:rsidRPr="00515E5C">
              <w:rPr>
                <w:b/>
                <w:szCs w:val="24"/>
                <w:lang w:val="en-US"/>
              </w:rPr>
              <w:t>Registration:</w:t>
            </w:r>
            <w:r w:rsidRPr="00515E5C">
              <w:rPr>
                <w:szCs w:val="24"/>
                <w:lang w:val="en-US"/>
              </w:rPr>
              <w:t xml:space="preserve"> Section 46 of the forest conservation and management Act allows members of the forest communities to register a CFA under the Societies Act.</w:t>
            </w:r>
          </w:p>
          <w:p w14:paraId="6FFE1DB2" w14:textId="77777777" w:rsidR="007D6FC1" w:rsidRPr="00515E5C" w:rsidRDefault="007D6FC1" w:rsidP="00E50E22">
            <w:pPr>
              <w:rPr>
                <w:szCs w:val="24"/>
                <w:lang w:val="en-US"/>
              </w:rPr>
            </w:pPr>
          </w:p>
          <w:p w14:paraId="02C637D2" w14:textId="77777777" w:rsidR="007D6FC1" w:rsidRPr="00515E5C" w:rsidRDefault="008F1A27" w:rsidP="00E50E22">
            <w:pPr>
              <w:rPr>
                <w:szCs w:val="24"/>
                <w:lang w:val="en-US"/>
              </w:rPr>
            </w:pPr>
            <w:r w:rsidRPr="00515E5C">
              <w:rPr>
                <w:b/>
                <w:szCs w:val="24"/>
                <w:lang w:val="en-US"/>
              </w:rPr>
              <w:t>Membership:</w:t>
            </w:r>
            <w:r w:rsidRPr="00515E5C">
              <w:rPr>
                <w:szCs w:val="24"/>
                <w:lang w:val="en-US"/>
              </w:rPr>
              <w:t xml:space="preserve"> Forest communities and other stakeholders and users of forest resources.</w:t>
            </w:r>
          </w:p>
          <w:p w14:paraId="09581409" w14:textId="77777777" w:rsidR="007D6FC1" w:rsidRPr="00515E5C" w:rsidRDefault="007D6FC1" w:rsidP="00E50E22">
            <w:pPr>
              <w:pStyle w:val="ListParagraph"/>
              <w:rPr>
                <w:szCs w:val="24"/>
                <w:lang w:val="en-US"/>
              </w:rPr>
            </w:pPr>
          </w:p>
          <w:p w14:paraId="13055F36" w14:textId="77777777" w:rsidR="007D6FC1" w:rsidRPr="00515E5C" w:rsidRDefault="008F1A27" w:rsidP="00E50E22">
            <w:pPr>
              <w:rPr>
                <w:szCs w:val="24"/>
                <w:lang w:val="en-US"/>
              </w:rPr>
            </w:pPr>
            <w:r w:rsidRPr="00515E5C">
              <w:rPr>
                <w:szCs w:val="24"/>
                <w:lang w:val="en-US"/>
              </w:rPr>
              <w:lastRenderedPageBreak/>
              <w:t>Communities living near the forests</w:t>
            </w:r>
          </w:p>
          <w:p w14:paraId="50225F17" w14:textId="77777777" w:rsidR="007D6FC1" w:rsidRPr="00515E5C" w:rsidRDefault="008F1A27" w:rsidP="00E50E22">
            <w:pPr>
              <w:shd w:val="clear" w:color="auto" w:fill="FFFFFF"/>
              <w:rPr>
                <w:rFonts w:cstheme="minorHAnsi"/>
                <w:b/>
                <w:color w:val="001D35"/>
                <w:szCs w:val="24"/>
                <w:lang w:val="en-US"/>
              </w:rPr>
            </w:pPr>
            <w:r w:rsidRPr="00515E5C">
              <w:rPr>
                <w:rFonts w:cstheme="minorHAnsi"/>
                <w:b/>
                <w:color w:val="001D35"/>
                <w:szCs w:val="24"/>
                <w:lang w:val="en-US"/>
              </w:rPr>
              <w:t xml:space="preserve">Financing: </w:t>
            </w:r>
            <w:r w:rsidRPr="00515E5C">
              <w:rPr>
                <w:rFonts w:cstheme="minorHAnsi"/>
                <w:color w:val="001D35"/>
                <w:szCs w:val="24"/>
                <w:shd w:val="clear" w:color="auto" w:fill="FFFFFF"/>
                <w:lang w:val="en-US"/>
              </w:rPr>
              <w:t>primarily CFAs finance their activities through </w:t>
            </w:r>
            <w:r w:rsidRPr="00515E5C">
              <w:rPr>
                <w:rFonts w:cstheme="minorHAnsi"/>
                <w:szCs w:val="24"/>
                <w:lang w:val="en-US"/>
              </w:rPr>
              <w:t>m</w:t>
            </w:r>
            <w:r w:rsidRPr="00515E5C">
              <w:rPr>
                <w:szCs w:val="24"/>
                <w:lang w:val="en-US"/>
              </w:rPr>
              <w:t xml:space="preserve">embers’ contributions, grants, donations, Government support and </w:t>
            </w:r>
            <w:r w:rsidRPr="00515E5C">
              <w:rPr>
                <w:rFonts w:cstheme="minorHAnsi"/>
                <w:color w:val="001D35"/>
                <w:szCs w:val="24"/>
                <w:shd w:val="clear" w:color="auto" w:fill="FFFFFF"/>
                <w:lang w:val="en-US"/>
              </w:rPr>
              <w:t xml:space="preserve">sustainable resource management activities of Non Timber Forest products (NTFP) such as </w:t>
            </w:r>
            <w:r w:rsidRPr="00515E5C">
              <w:rPr>
                <w:spacing w:val="2"/>
                <w:szCs w:val="24"/>
                <w:shd w:val="clear" w:color="auto" w:fill="FFFFFF"/>
                <w:lang w:val="en-US"/>
              </w:rPr>
              <w:t>medicinal plants, fruits, and honey. Ecotourism initiatives</w:t>
            </w:r>
            <w:r w:rsidRPr="00515E5C">
              <w:rPr>
                <w:color w:val="545D7E"/>
                <w:spacing w:val="2"/>
                <w:szCs w:val="24"/>
                <w:shd w:val="clear" w:color="auto" w:fill="FFFFFF"/>
                <w:lang w:val="en-US"/>
              </w:rPr>
              <w:t>,</w:t>
            </w:r>
          </w:p>
          <w:p w14:paraId="51A6E70F" w14:textId="77777777" w:rsidR="007D6FC1" w:rsidRPr="00515E5C" w:rsidRDefault="007D6FC1" w:rsidP="00E50E22">
            <w:pPr>
              <w:shd w:val="clear" w:color="auto" w:fill="FFFFFF"/>
              <w:spacing w:after="120"/>
              <w:rPr>
                <w:rStyle w:val="Strong"/>
                <w:rFonts w:cstheme="minorHAnsi"/>
                <w:color w:val="001D35"/>
                <w:szCs w:val="24"/>
                <w:lang w:val="en-US"/>
              </w:rPr>
            </w:pPr>
          </w:p>
          <w:p w14:paraId="0AFB099D" w14:textId="77777777" w:rsidR="007D6FC1" w:rsidRPr="00515E5C" w:rsidRDefault="007D6FC1" w:rsidP="00E50E22">
            <w:pPr>
              <w:shd w:val="clear" w:color="auto" w:fill="FFFFFF"/>
              <w:spacing w:after="120"/>
              <w:rPr>
                <w:szCs w:val="24"/>
                <w:lang w:val="en-US"/>
              </w:rPr>
            </w:pPr>
          </w:p>
        </w:tc>
        <w:tc>
          <w:tcPr>
            <w:tcW w:w="834" w:type="pct"/>
          </w:tcPr>
          <w:p w14:paraId="5BAC735F" w14:textId="77777777" w:rsidR="007D6FC1" w:rsidRPr="00515E5C" w:rsidRDefault="008F1A27" w:rsidP="00E50E22">
            <w:pPr>
              <w:rPr>
                <w:szCs w:val="24"/>
                <w:lang w:val="en-US"/>
              </w:rPr>
            </w:pPr>
            <w:r w:rsidRPr="00515E5C">
              <w:rPr>
                <w:szCs w:val="24"/>
                <w:lang w:val="en-US"/>
              </w:rPr>
              <w:lastRenderedPageBreak/>
              <w:t xml:space="preserve">CFAs have </w:t>
            </w:r>
            <w:r w:rsidRPr="00515E5C">
              <w:rPr>
                <w:b/>
                <w:szCs w:val="24"/>
                <w:lang w:val="en-US"/>
              </w:rPr>
              <w:t>user rights</w:t>
            </w:r>
            <w:r w:rsidRPr="00515E5C">
              <w:rPr>
                <w:szCs w:val="24"/>
                <w:lang w:val="en-US"/>
              </w:rPr>
              <w:t xml:space="preserve"> of public forest resources.</w:t>
            </w:r>
          </w:p>
          <w:p w14:paraId="01D2EB37" w14:textId="77777777" w:rsidR="007D6FC1" w:rsidRPr="00515E5C" w:rsidRDefault="007D6FC1" w:rsidP="00E50E22">
            <w:pPr>
              <w:pStyle w:val="ListParagraph"/>
              <w:rPr>
                <w:szCs w:val="24"/>
                <w:lang w:val="en-US"/>
              </w:rPr>
            </w:pPr>
          </w:p>
          <w:p w14:paraId="13965F72" w14:textId="77777777" w:rsidR="007D6FC1" w:rsidRPr="00515E5C" w:rsidRDefault="008F1A27" w:rsidP="00E50E22">
            <w:pPr>
              <w:rPr>
                <w:b/>
                <w:szCs w:val="24"/>
                <w:lang w:val="en-US"/>
              </w:rPr>
            </w:pPr>
            <w:r w:rsidRPr="00515E5C">
              <w:rPr>
                <w:szCs w:val="24"/>
                <w:lang w:val="en-US"/>
              </w:rPr>
              <w:t xml:space="preserve">They are also given the responsibilities for </w:t>
            </w:r>
            <w:r w:rsidRPr="00515E5C">
              <w:rPr>
                <w:b/>
                <w:szCs w:val="24"/>
                <w:lang w:val="en-US"/>
              </w:rPr>
              <w:t>forest protection, monitoring and management.</w:t>
            </w:r>
          </w:p>
          <w:p w14:paraId="0AD85051" w14:textId="77777777" w:rsidR="007D6FC1" w:rsidRPr="00515E5C" w:rsidRDefault="007D6FC1" w:rsidP="00E50E22">
            <w:pPr>
              <w:pStyle w:val="ListParagraph"/>
              <w:rPr>
                <w:szCs w:val="24"/>
                <w:lang w:val="en-US"/>
              </w:rPr>
            </w:pPr>
          </w:p>
          <w:p w14:paraId="278DEAE0" w14:textId="77777777" w:rsidR="007D6FC1" w:rsidRPr="00515E5C" w:rsidRDefault="008F1A27" w:rsidP="00E50E22">
            <w:pPr>
              <w:rPr>
                <w:szCs w:val="24"/>
                <w:lang w:val="en-US"/>
              </w:rPr>
            </w:pPr>
            <w:r w:rsidRPr="00515E5C">
              <w:rPr>
                <w:szCs w:val="24"/>
                <w:lang w:val="en-US"/>
              </w:rPr>
              <w:t xml:space="preserve">The management agreement between the Service and the community forest </w:t>
            </w:r>
            <w:r w:rsidRPr="00515E5C">
              <w:rPr>
                <w:szCs w:val="24"/>
                <w:lang w:val="en-US"/>
              </w:rPr>
              <w:lastRenderedPageBreak/>
              <w:t>association shall confer on the association all or any of the following forest user rights</w:t>
            </w:r>
          </w:p>
        </w:tc>
        <w:tc>
          <w:tcPr>
            <w:tcW w:w="1250" w:type="pct"/>
          </w:tcPr>
          <w:p w14:paraId="0A7856BD" w14:textId="77777777" w:rsidR="007D6FC1" w:rsidRPr="00515E5C" w:rsidRDefault="008F1A27" w:rsidP="00E50E22">
            <w:pPr>
              <w:rPr>
                <w:szCs w:val="24"/>
                <w:lang w:val="en-US"/>
              </w:rPr>
            </w:pPr>
            <w:r w:rsidRPr="00515E5C">
              <w:rPr>
                <w:b/>
                <w:szCs w:val="24"/>
                <w:lang w:val="en-US"/>
              </w:rPr>
              <w:lastRenderedPageBreak/>
              <w:t>Forest Conservation and Management:</w:t>
            </w:r>
            <w:r w:rsidRPr="00515E5C">
              <w:rPr>
                <w:szCs w:val="24"/>
                <w:lang w:val="en-US"/>
              </w:rPr>
              <w:t xml:space="preserve"> The CFAs plays a crucial role in the protection, management and conservation of public forests in Kenya.</w:t>
            </w:r>
          </w:p>
          <w:p w14:paraId="45A44F73" w14:textId="77777777" w:rsidR="007D6FC1" w:rsidRPr="00515E5C" w:rsidRDefault="007D6FC1" w:rsidP="00E50E22">
            <w:pPr>
              <w:rPr>
                <w:szCs w:val="24"/>
                <w:lang w:val="en-US"/>
              </w:rPr>
            </w:pPr>
          </w:p>
          <w:p w14:paraId="4B88D0DC" w14:textId="77777777" w:rsidR="007D6FC1" w:rsidRPr="00515E5C" w:rsidRDefault="008F1A27" w:rsidP="00E50E22">
            <w:pPr>
              <w:rPr>
                <w:szCs w:val="24"/>
                <w:lang w:val="en-US"/>
              </w:rPr>
            </w:pPr>
            <w:r w:rsidRPr="00515E5C">
              <w:rPr>
                <w:b/>
                <w:szCs w:val="24"/>
                <w:lang w:val="en-US"/>
              </w:rPr>
              <w:t>Sustainable Livelihoods:</w:t>
            </w:r>
            <w:r w:rsidRPr="00515E5C">
              <w:rPr>
                <w:szCs w:val="24"/>
                <w:lang w:val="en-US"/>
              </w:rPr>
              <w:t xml:space="preserve"> CFAs helps communities living near forests to sustainably use forest resources (e.g. ecotourism, bee keeping etc.), generate income and improve their livelihoods.</w:t>
            </w:r>
          </w:p>
          <w:p w14:paraId="5AC158D8" w14:textId="77777777" w:rsidR="007D6FC1" w:rsidRPr="00515E5C" w:rsidRDefault="007D6FC1" w:rsidP="00E50E22">
            <w:pPr>
              <w:rPr>
                <w:szCs w:val="24"/>
                <w:lang w:val="en-US"/>
              </w:rPr>
            </w:pPr>
          </w:p>
          <w:p w14:paraId="467A36E7" w14:textId="77777777" w:rsidR="007D6FC1" w:rsidRPr="00515E5C" w:rsidRDefault="008F1A27" w:rsidP="00E50E22">
            <w:pPr>
              <w:rPr>
                <w:szCs w:val="24"/>
                <w:lang w:val="en-US"/>
              </w:rPr>
            </w:pPr>
            <w:r w:rsidRPr="00515E5C">
              <w:rPr>
                <w:b/>
                <w:szCs w:val="24"/>
                <w:lang w:val="en-US"/>
              </w:rPr>
              <w:lastRenderedPageBreak/>
              <w:t>Community Empowerment</w:t>
            </w:r>
            <w:r w:rsidRPr="00515E5C">
              <w:rPr>
                <w:szCs w:val="24"/>
                <w:lang w:val="en-US"/>
              </w:rPr>
              <w:t>: CFAs empower communities to participate in decision making regarding forest resources, promoting a sense of ownership and responsibility.</w:t>
            </w:r>
          </w:p>
          <w:p w14:paraId="59990CFD" w14:textId="77777777" w:rsidR="007D6FC1" w:rsidRPr="00515E5C" w:rsidRDefault="007D6FC1" w:rsidP="00E50E22">
            <w:pPr>
              <w:rPr>
                <w:szCs w:val="24"/>
                <w:lang w:val="en-US"/>
              </w:rPr>
            </w:pPr>
          </w:p>
          <w:p w14:paraId="5F943447" w14:textId="77777777" w:rsidR="007D6FC1" w:rsidRPr="00515E5C" w:rsidRDefault="007D6FC1" w:rsidP="00E50E22">
            <w:pPr>
              <w:rPr>
                <w:szCs w:val="24"/>
                <w:lang w:val="en-US"/>
              </w:rPr>
            </w:pPr>
          </w:p>
        </w:tc>
        <w:tc>
          <w:tcPr>
            <w:tcW w:w="1216" w:type="pct"/>
          </w:tcPr>
          <w:p w14:paraId="53A676FC" w14:textId="77777777" w:rsidR="007D6FC1" w:rsidRPr="00515E5C" w:rsidRDefault="008F1A27" w:rsidP="008F1A27">
            <w:pPr>
              <w:numPr>
                <w:ilvl w:val="1"/>
                <w:numId w:val="43"/>
              </w:numPr>
              <w:shd w:val="clear" w:color="auto" w:fill="FFFFFF"/>
              <w:spacing w:after="120"/>
              <w:ind w:left="0"/>
              <w:rPr>
                <w:rFonts w:eastAsia="Times New Roman" w:cstheme="minorHAnsi"/>
                <w:spacing w:val="2"/>
                <w:szCs w:val="24"/>
                <w:lang w:val="en-US"/>
              </w:rPr>
            </w:pPr>
            <w:r w:rsidRPr="00515E5C">
              <w:rPr>
                <w:rFonts w:eastAsia="Times New Roman" w:cstheme="minorHAnsi"/>
                <w:b/>
                <w:bCs/>
                <w:spacing w:val="2"/>
                <w:szCs w:val="24"/>
                <w:lang w:val="en-US"/>
              </w:rPr>
              <w:lastRenderedPageBreak/>
              <w:t>Lack of Defined Structure:</w:t>
            </w:r>
            <w:r w:rsidRPr="00515E5C">
              <w:rPr>
                <w:rFonts w:eastAsia="Times New Roman" w:cstheme="minorHAnsi"/>
                <w:spacing w:val="2"/>
                <w:szCs w:val="24"/>
                <w:lang w:val="en-US"/>
              </w:rPr>
              <w:t> Some CFAs struggle with unclear hierarchies and organizational structures, leading to difficulties in decision-making and accountability. </w:t>
            </w:r>
          </w:p>
          <w:p w14:paraId="342F90AB" w14:textId="77777777" w:rsidR="007D6FC1" w:rsidRPr="00515E5C" w:rsidRDefault="008F1A27" w:rsidP="008F1A27">
            <w:pPr>
              <w:numPr>
                <w:ilvl w:val="1"/>
                <w:numId w:val="43"/>
              </w:numPr>
              <w:shd w:val="clear" w:color="auto" w:fill="FFFFFF"/>
              <w:ind w:left="0"/>
              <w:rPr>
                <w:rFonts w:eastAsia="Times New Roman" w:cstheme="minorHAnsi"/>
                <w:spacing w:val="2"/>
                <w:szCs w:val="24"/>
                <w:lang w:val="en-US"/>
              </w:rPr>
            </w:pPr>
            <w:r w:rsidRPr="00515E5C">
              <w:rPr>
                <w:rFonts w:eastAsia="Times New Roman" w:cstheme="minorHAnsi"/>
                <w:b/>
                <w:bCs/>
                <w:spacing w:val="2"/>
                <w:szCs w:val="24"/>
                <w:lang w:val="en-US"/>
              </w:rPr>
              <w:t>Diversity and Inclusion:</w:t>
            </w:r>
            <w:r w:rsidRPr="00515E5C">
              <w:rPr>
                <w:rFonts w:eastAsia="Times New Roman" w:cstheme="minorHAnsi"/>
                <w:spacing w:val="2"/>
                <w:szCs w:val="24"/>
                <w:lang w:val="en-US"/>
              </w:rPr>
              <w:t> Heterogeneous communities with varying backgrounds and interests can lead to mistrust and suspicion, hindering effective collaboration. </w:t>
            </w:r>
          </w:p>
          <w:p w14:paraId="1FCDB1E9" w14:textId="77777777" w:rsidR="007D6FC1" w:rsidRPr="00515E5C" w:rsidRDefault="008F1A27" w:rsidP="008F1A27">
            <w:pPr>
              <w:numPr>
                <w:ilvl w:val="1"/>
                <w:numId w:val="43"/>
              </w:numPr>
              <w:shd w:val="clear" w:color="auto" w:fill="FFFFFF"/>
              <w:spacing w:after="120"/>
              <w:ind w:left="0"/>
              <w:rPr>
                <w:rFonts w:eastAsia="Times New Roman" w:cstheme="minorHAnsi"/>
                <w:spacing w:val="2"/>
                <w:szCs w:val="24"/>
                <w:lang w:val="en-US"/>
              </w:rPr>
            </w:pPr>
            <w:r w:rsidRPr="00515E5C">
              <w:rPr>
                <w:rFonts w:eastAsia="Times New Roman" w:cstheme="minorHAnsi"/>
                <w:b/>
                <w:bCs/>
                <w:spacing w:val="2"/>
                <w:szCs w:val="24"/>
                <w:lang w:val="en-US"/>
              </w:rPr>
              <w:t>Fair Benefit Sharing:</w:t>
            </w:r>
            <w:r w:rsidRPr="00515E5C">
              <w:rPr>
                <w:rFonts w:eastAsia="Times New Roman" w:cstheme="minorHAnsi"/>
                <w:spacing w:val="2"/>
                <w:szCs w:val="24"/>
                <w:lang w:val="en-US"/>
              </w:rPr>
              <w:t xml:space="preserve"> Ensuring </w:t>
            </w:r>
            <w:r w:rsidRPr="00515E5C">
              <w:rPr>
                <w:rFonts w:eastAsia="Times New Roman" w:cstheme="minorHAnsi"/>
                <w:spacing w:val="2"/>
                <w:szCs w:val="24"/>
                <w:lang w:val="en-US"/>
              </w:rPr>
              <w:lastRenderedPageBreak/>
              <w:t>equitable distribution of benefits derived from forest resources among community members is a persistent challenge. </w:t>
            </w:r>
          </w:p>
          <w:p w14:paraId="312EFD8E" w14:textId="77777777" w:rsidR="007D6FC1" w:rsidRPr="00515E5C" w:rsidRDefault="008F1A27" w:rsidP="008F1A27">
            <w:pPr>
              <w:numPr>
                <w:ilvl w:val="1"/>
                <w:numId w:val="43"/>
              </w:numPr>
              <w:shd w:val="clear" w:color="auto" w:fill="FFFFFF"/>
              <w:spacing w:after="120"/>
              <w:ind w:left="0"/>
              <w:rPr>
                <w:rFonts w:eastAsia="Times New Roman" w:cstheme="minorHAnsi"/>
                <w:spacing w:val="2"/>
                <w:szCs w:val="24"/>
                <w:lang w:val="en-US"/>
              </w:rPr>
            </w:pPr>
            <w:r w:rsidRPr="00515E5C">
              <w:rPr>
                <w:rFonts w:eastAsia="Times New Roman" w:cstheme="minorHAnsi"/>
                <w:b/>
                <w:bCs/>
                <w:spacing w:val="2"/>
                <w:szCs w:val="24"/>
                <w:lang w:val="en-US"/>
              </w:rPr>
              <w:t>Conflicting Interests:</w:t>
            </w:r>
            <w:r w:rsidRPr="00515E5C">
              <w:rPr>
                <w:rFonts w:eastAsia="Times New Roman" w:cstheme="minorHAnsi"/>
                <w:spacing w:val="2"/>
                <w:szCs w:val="24"/>
                <w:lang w:val="en-US"/>
              </w:rPr>
              <w:t> Balancing the needs of different stakeholders, including conservation efforts, community livelihoods, and commercial interests, can lead to conflicts. </w:t>
            </w:r>
          </w:p>
          <w:p w14:paraId="72C1F61E" w14:textId="77777777" w:rsidR="007D6FC1" w:rsidRPr="00515E5C" w:rsidRDefault="008F1A27" w:rsidP="008F1A27">
            <w:pPr>
              <w:numPr>
                <w:ilvl w:val="1"/>
                <w:numId w:val="43"/>
              </w:numPr>
              <w:shd w:val="clear" w:color="auto" w:fill="FFFFFF"/>
              <w:ind w:left="0"/>
              <w:rPr>
                <w:rFonts w:eastAsia="Times New Roman" w:cstheme="minorHAnsi"/>
                <w:spacing w:val="2"/>
                <w:szCs w:val="24"/>
                <w:lang w:val="en-US"/>
              </w:rPr>
            </w:pPr>
            <w:r w:rsidRPr="00515E5C">
              <w:rPr>
                <w:rFonts w:eastAsia="Times New Roman" w:cstheme="minorHAnsi"/>
                <w:b/>
                <w:bCs/>
                <w:spacing w:val="2"/>
                <w:szCs w:val="24"/>
                <w:lang w:val="en-US"/>
              </w:rPr>
              <w:t>External Interference:</w:t>
            </w:r>
            <w:r w:rsidRPr="00515E5C">
              <w:rPr>
                <w:rFonts w:eastAsia="Times New Roman" w:cstheme="minorHAnsi"/>
                <w:spacing w:val="2"/>
                <w:szCs w:val="24"/>
                <w:lang w:val="en-US"/>
              </w:rPr>
              <w:t> </w:t>
            </w:r>
            <w:proofErr w:type="spellStart"/>
            <w:r w:rsidRPr="00515E5C">
              <w:rPr>
                <w:rFonts w:eastAsia="Times New Roman" w:cstheme="minorHAnsi"/>
                <w:spacing w:val="2"/>
                <w:szCs w:val="24"/>
                <w:lang w:val="en-US"/>
              </w:rPr>
              <w:t>Externall</w:t>
            </w:r>
            <w:proofErr w:type="spellEnd"/>
            <w:r w:rsidRPr="00515E5C">
              <w:rPr>
                <w:rFonts w:eastAsia="Times New Roman" w:cstheme="minorHAnsi"/>
                <w:spacing w:val="2"/>
                <w:szCs w:val="24"/>
                <w:lang w:val="en-US"/>
              </w:rPr>
              <w:t xml:space="preserve"> interference and the influence of private businesses can undermine CFA efforts and erode community trust. </w:t>
            </w:r>
          </w:p>
          <w:p w14:paraId="160BCC52" w14:textId="77777777" w:rsidR="007D6FC1" w:rsidRPr="00515E5C" w:rsidRDefault="008F1A27" w:rsidP="008F1A27">
            <w:pPr>
              <w:numPr>
                <w:ilvl w:val="1"/>
                <w:numId w:val="43"/>
              </w:numPr>
              <w:shd w:val="clear" w:color="auto" w:fill="FFFFFF"/>
              <w:spacing w:after="120"/>
              <w:ind w:left="0"/>
              <w:rPr>
                <w:rFonts w:eastAsia="Times New Roman" w:cstheme="minorHAnsi"/>
                <w:spacing w:val="2"/>
                <w:szCs w:val="24"/>
                <w:lang w:val="en-US"/>
              </w:rPr>
            </w:pPr>
            <w:r w:rsidRPr="00515E5C">
              <w:rPr>
                <w:rFonts w:eastAsia="Times New Roman" w:cstheme="minorHAnsi"/>
                <w:b/>
                <w:bCs/>
                <w:spacing w:val="2"/>
                <w:szCs w:val="24"/>
                <w:lang w:val="en-US"/>
              </w:rPr>
              <w:t>Limited Capacity:</w:t>
            </w:r>
            <w:r w:rsidRPr="00515E5C">
              <w:rPr>
                <w:rFonts w:eastAsia="Times New Roman" w:cstheme="minorHAnsi"/>
                <w:spacing w:val="2"/>
                <w:szCs w:val="24"/>
                <w:lang w:val="en-US"/>
              </w:rPr>
              <w:t> Many CFAs lack the technical expertise and financial resources to effectively manage and protect forests. </w:t>
            </w:r>
          </w:p>
          <w:p w14:paraId="5DAA1D29" w14:textId="77777777" w:rsidR="007D6FC1" w:rsidRPr="00515E5C" w:rsidRDefault="008F1A27" w:rsidP="008F1A27">
            <w:pPr>
              <w:numPr>
                <w:ilvl w:val="1"/>
                <w:numId w:val="43"/>
              </w:numPr>
              <w:shd w:val="clear" w:color="auto" w:fill="FFFFFF"/>
              <w:spacing w:after="120"/>
              <w:ind w:left="0"/>
              <w:rPr>
                <w:rFonts w:eastAsia="Times New Roman" w:cstheme="minorHAnsi"/>
                <w:spacing w:val="2"/>
                <w:szCs w:val="24"/>
                <w:lang w:val="en-US"/>
              </w:rPr>
            </w:pPr>
            <w:r w:rsidRPr="00515E5C">
              <w:rPr>
                <w:rFonts w:eastAsia="Times New Roman" w:cstheme="minorHAnsi"/>
                <w:b/>
                <w:bCs/>
                <w:spacing w:val="2"/>
                <w:szCs w:val="24"/>
                <w:lang w:val="en-US"/>
              </w:rPr>
              <w:lastRenderedPageBreak/>
              <w:t>Over-reliance on External Support:</w:t>
            </w:r>
            <w:r w:rsidRPr="00515E5C">
              <w:rPr>
                <w:rFonts w:eastAsia="Times New Roman" w:cstheme="minorHAnsi"/>
                <w:spacing w:val="2"/>
                <w:szCs w:val="24"/>
                <w:lang w:val="en-US"/>
              </w:rPr>
              <w:t> Some CFAs are overly dependent on external funding and support, making them vulnerable when such assistance diminishes. </w:t>
            </w:r>
          </w:p>
          <w:p w14:paraId="622D90A6" w14:textId="77777777" w:rsidR="007D6FC1" w:rsidRPr="00515E5C" w:rsidRDefault="008F1A27" w:rsidP="008F1A27">
            <w:pPr>
              <w:numPr>
                <w:ilvl w:val="1"/>
                <w:numId w:val="43"/>
              </w:numPr>
              <w:shd w:val="clear" w:color="auto" w:fill="FFFFFF"/>
              <w:ind w:left="0"/>
              <w:rPr>
                <w:rFonts w:eastAsia="Times New Roman" w:cstheme="minorHAnsi"/>
                <w:spacing w:val="2"/>
                <w:szCs w:val="24"/>
                <w:lang w:val="en-US"/>
              </w:rPr>
            </w:pPr>
            <w:r w:rsidRPr="00515E5C">
              <w:rPr>
                <w:rFonts w:eastAsia="Times New Roman" w:cstheme="minorHAnsi"/>
                <w:b/>
                <w:bCs/>
                <w:spacing w:val="2"/>
                <w:szCs w:val="24"/>
                <w:lang w:val="en-US"/>
              </w:rPr>
              <w:t>Human-Wildlife Conflict:</w:t>
            </w:r>
            <w:r w:rsidRPr="00515E5C">
              <w:rPr>
                <w:rFonts w:eastAsia="Times New Roman" w:cstheme="minorHAnsi"/>
                <w:spacing w:val="2"/>
                <w:szCs w:val="24"/>
                <w:lang w:val="en-US"/>
              </w:rPr>
              <w:t> Interactions between humans and wildlife can lead to crop damage and livestock losses, creating tensions between communities and conservation efforts. </w:t>
            </w:r>
          </w:p>
          <w:p w14:paraId="09131995" w14:textId="77777777" w:rsidR="007D6FC1" w:rsidRPr="00515E5C" w:rsidRDefault="008F1A27" w:rsidP="008F1A27">
            <w:pPr>
              <w:numPr>
                <w:ilvl w:val="1"/>
                <w:numId w:val="43"/>
              </w:numPr>
              <w:shd w:val="clear" w:color="auto" w:fill="FFFFFF"/>
              <w:spacing w:after="120"/>
              <w:ind w:left="0"/>
              <w:rPr>
                <w:rFonts w:eastAsia="Times New Roman" w:cstheme="minorHAnsi"/>
                <w:spacing w:val="2"/>
                <w:szCs w:val="24"/>
                <w:lang w:val="en-US"/>
              </w:rPr>
            </w:pPr>
            <w:r w:rsidRPr="00515E5C">
              <w:rPr>
                <w:rFonts w:eastAsia="Times New Roman" w:cstheme="minorHAnsi"/>
                <w:b/>
                <w:bCs/>
                <w:spacing w:val="2"/>
                <w:szCs w:val="24"/>
                <w:lang w:val="en-US"/>
              </w:rPr>
              <w:t>Adapting to Climate Change:</w:t>
            </w:r>
            <w:r w:rsidRPr="00515E5C">
              <w:rPr>
                <w:rFonts w:eastAsia="Times New Roman" w:cstheme="minorHAnsi"/>
                <w:spacing w:val="2"/>
                <w:szCs w:val="24"/>
                <w:lang w:val="en-US"/>
              </w:rPr>
              <w:t> CFAs need to adapt their management practices to address the impacts of climate change on forests. </w:t>
            </w:r>
          </w:p>
          <w:p w14:paraId="3CC92479" w14:textId="77777777" w:rsidR="007D6FC1" w:rsidRPr="00515E5C" w:rsidRDefault="007D6FC1" w:rsidP="008F1A27">
            <w:pPr>
              <w:numPr>
                <w:ilvl w:val="1"/>
                <w:numId w:val="43"/>
              </w:numPr>
              <w:shd w:val="clear" w:color="auto" w:fill="FFFFFF"/>
              <w:ind w:left="0"/>
              <w:rPr>
                <w:b/>
                <w:szCs w:val="24"/>
                <w:lang w:val="en-US"/>
              </w:rPr>
            </w:pPr>
          </w:p>
        </w:tc>
        <w:bookmarkStart w:id="68" w:name="_GoBack"/>
        <w:bookmarkEnd w:id="68"/>
      </w:tr>
      <w:tr w:rsidR="007D6FC1" w:rsidRPr="00515E5C" w14:paraId="2B606C2A" w14:textId="77777777">
        <w:tc>
          <w:tcPr>
            <w:tcW w:w="633" w:type="pct"/>
          </w:tcPr>
          <w:p w14:paraId="2360E018" w14:textId="77777777" w:rsidR="007D6FC1" w:rsidRPr="00515E5C" w:rsidRDefault="008F1A27" w:rsidP="00E50E22">
            <w:pPr>
              <w:rPr>
                <w:b/>
                <w:szCs w:val="24"/>
                <w:lang w:val="en-US"/>
              </w:rPr>
            </w:pPr>
            <w:r w:rsidRPr="00515E5C">
              <w:rPr>
                <w:b/>
                <w:szCs w:val="24"/>
                <w:lang w:val="en-US"/>
              </w:rPr>
              <w:lastRenderedPageBreak/>
              <w:t>Beach Management Units (BMU)</w:t>
            </w:r>
          </w:p>
          <w:p w14:paraId="5681C7EB" w14:textId="77777777" w:rsidR="007D6FC1" w:rsidRPr="00515E5C" w:rsidRDefault="007D6FC1" w:rsidP="00E50E22">
            <w:pPr>
              <w:rPr>
                <w:szCs w:val="24"/>
                <w:lang w:val="en-US"/>
              </w:rPr>
            </w:pPr>
          </w:p>
          <w:p w14:paraId="4BDF5BFC" w14:textId="77777777" w:rsidR="007D6FC1" w:rsidRPr="00515E5C" w:rsidRDefault="008F1A27" w:rsidP="00E50E22">
            <w:pPr>
              <w:rPr>
                <w:rFonts w:cstheme="minorHAnsi"/>
                <w:szCs w:val="24"/>
                <w:lang w:val="en-US"/>
              </w:rPr>
            </w:pPr>
            <w:r w:rsidRPr="00515E5C">
              <w:rPr>
                <w:rFonts w:cstheme="minorHAnsi"/>
                <w:spacing w:val="2"/>
                <w:szCs w:val="24"/>
                <w:shd w:val="clear" w:color="auto" w:fill="FFFFFF"/>
                <w:lang w:val="en-US"/>
              </w:rPr>
              <w:lastRenderedPageBreak/>
              <w:t>BMUs are the backbone of co-management in Kenya's fisheries sector, fostering a collaborative approach between communities and the Government.</w:t>
            </w:r>
          </w:p>
        </w:tc>
        <w:tc>
          <w:tcPr>
            <w:tcW w:w="1068" w:type="pct"/>
            <w:gridSpan w:val="2"/>
          </w:tcPr>
          <w:p w14:paraId="52D8B5AD" w14:textId="77777777" w:rsidR="007D6FC1" w:rsidRPr="00515E5C" w:rsidRDefault="008F1A27" w:rsidP="00E50E22">
            <w:pPr>
              <w:rPr>
                <w:szCs w:val="24"/>
                <w:lang w:val="en-US"/>
              </w:rPr>
            </w:pPr>
            <w:r w:rsidRPr="00515E5C">
              <w:rPr>
                <w:szCs w:val="24"/>
                <w:lang w:val="en-US"/>
              </w:rPr>
              <w:lastRenderedPageBreak/>
              <w:t xml:space="preserve">Section 37 of the </w:t>
            </w:r>
            <w:r w:rsidRPr="00515E5C">
              <w:rPr>
                <w:b/>
                <w:szCs w:val="24"/>
                <w:lang w:val="en-US"/>
              </w:rPr>
              <w:t xml:space="preserve">Fisheries Management and Development Act, </w:t>
            </w:r>
            <w:r w:rsidRPr="00515E5C">
              <w:rPr>
                <w:b/>
                <w:szCs w:val="24"/>
                <w:lang w:val="en-US"/>
              </w:rPr>
              <w:lastRenderedPageBreak/>
              <w:t xml:space="preserve">2016 </w:t>
            </w:r>
            <w:r w:rsidRPr="00515E5C">
              <w:rPr>
                <w:szCs w:val="24"/>
                <w:lang w:val="en-US"/>
              </w:rPr>
              <w:t>provides for the establishment of BMUs.</w:t>
            </w:r>
          </w:p>
          <w:p w14:paraId="5EBE9399" w14:textId="77777777" w:rsidR="007D6FC1" w:rsidRPr="00515E5C" w:rsidRDefault="007D6FC1" w:rsidP="00E50E22">
            <w:pPr>
              <w:rPr>
                <w:szCs w:val="24"/>
                <w:lang w:val="en-US"/>
              </w:rPr>
            </w:pPr>
          </w:p>
          <w:p w14:paraId="5031480C" w14:textId="77777777" w:rsidR="007D6FC1" w:rsidRPr="00515E5C" w:rsidRDefault="008F1A27" w:rsidP="00E50E22">
            <w:pPr>
              <w:rPr>
                <w:rStyle w:val="uv3um"/>
                <w:rFonts w:cstheme="minorHAnsi"/>
                <w:spacing w:val="2"/>
                <w:szCs w:val="24"/>
                <w:shd w:val="clear" w:color="auto" w:fill="FFFFFF"/>
                <w:lang w:val="en-US"/>
              </w:rPr>
            </w:pPr>
            <w:r w:rsidRPr="00515E5C">
              <w:rPr>
                <w:rFonts w:cstheme="minorHAnsi"/>
                <w:b/>
                <w:spacing w:val="2"/>
                <w:szCs w:val="24"/>
                <w:shd w:val="clear" w:color="auto" w:fill="FFFFFF"/>
                <w:lang w:val="en-US"/>
              </w:rPr>
              <w:t xml:space="preserve">The </w:t>
            </w:r>
            <w:r w:rsidRPr="00515E5C">
              <w:rPr>
                <w:b/>
                <w:szCs w:val="24"/>
                <w:lang w:val="en-US"/>
              </w:rPr>
              <w:t xml:space="preserve">Fisheries (Beach Management Unit) Regulation 2007 </w:t>
            </w:r>
            <w:r w:rsidRPr="00515E5C">
              <w:rPr>
                <w:rFonts w:cstheme="minorHAnsi"/>
                <w:spacing w:val="2"/>
                <w:szCs w:val="24"/>
                <w:shd w:val="clear" w:color="auto" w:fill="FFFFFF"/>
                <w:lang w:val="en-US"/>
              </w:rPr>
              <w:t>provides the legal basis for BMUs to operate, and many have been formed along the Kenyan coastline and beaches.</w:t>
            </w:r>
            <w:r w:rsidRPr="00515E5C">
              <w:rPr>
                <w:rStyle w:val="uv3um"/>
                <w:rFonts w:cstheme="minorHAnsi"/>
                <w:spacing w:val="2"/>
                <w:szCs w:val="24"/>
                <w:shd w:val="clear" w:color="auto" w:fill="FFFFFF"/>
                <w:lang w:val="en-US"/>
              </w:rPr>
              <w:t> </w:t>
            </w:r>
          </w:p>
          <w:p w14:paraId="0DA5CAAE" w14:textId="77777777" w:rsidR="007D6FC1" w:rsidRPr="00515E5C" w:rsidRDefault="007D6FC1" w:rsidP="00E50E22">
            <w:pPr>
              <w:rPr>
                <w:szCs w:val="24"/>
                <w:lang w:val="en-US"/>
              </w:rPr>
            </w:pPr>
          </w:p>
          <w:p w14:paraId="2C5D3247" w14:textId="77777777" w:rsidR="007D6FC1" w:rsidRPr="00515E5C" w:rsidRDefault="008F1A27" w:rsidP="00E50E22">
            <w:pPr>
              <w:rPr>
                <w:szCs w:val="24"/>
                <w:lang w:val="en-US"/>
              </w:rPr>
            </w:pPr>
            <w:r w:rsidRPr="00515E5C">
              <w:rPr>
                <w:szCs w:val="24"/>
                <w:lang w:val="en-US"/>
              </w:rPr>
              <w:t xml:space="preserve">The Regulation prescribe the Procedures for </w:t>
            </w:r>
            <w:r w:rsidRPr="00515E5C">
              <w:rPr>
                <w:b/>
                <w:szCs w:val="24"/>
                <w:lang w:val="en-US"/>
              </w:rPr>
              <w:t xml:space="preserve">Establishment &amp; </w:t>
            </w:r>
            <w:proofErr w:type="spellStart"/>
            <w:r w:rsidRPr="00515E5C">
              <w:rPr>
                <w:b/>
                <w:szCs w:val="24"/>
                <w:lang w:val="en-US"/>
              </w:rPr>
              <w:t>Gazettement</w:t>
            </w:r>
            <w:proofErr w:type="spellEnd"/>
            <w:r w:rsidRPr="00515E5C">
              <w:rPr>
                <w:szCs w:val="24"/>
                <w:lang w:val="en-US"/>
              </w:rPr>
              <w:t xml:space="preserve"> of a BMU;; </w:t>
            </w:r>
            <w:r w:rsidRPr="00515E5C">
              <w:rPr>
                <w:b/>
                <w:szCs w:val="24"/>
                <w:lang w:val="en-US"/>
              </w:rPr>
              <w:t>Membership</w:t>
            </w:r>
            <w:r w:rsidRPr="00515E5C">
              <w:rPr>
                <w:szCs w:val="24"/>
                <w:lang w:val="en-US"/>
              </w:rPr>
              <w:t xml:space="preserve">; </w:t>
            </w:r>
            <w:r w:rsidRPr="00515E5C">
              <w:rPr>
                <w:b/>
                <w:szCs w:val="24"/>
                <w:lang w:val="en-US"/>
              </w:rPr>
              <w:t>Administration</w:t>
            </w:r>
            <w:r w:rsidRPr="00515E5C">
              <w:rPr>
                <w:szCs w:val="24"/>
                <w:lang w:val="en-US"/>
              </w:rPr>
              <w:t xml:space="preserve">; </w:t>
            </w:r>
            <w:r w:rsidRPr="00515E5C">
              <w:rPr>
                <w:b/>
                <w:szCs w:val="24"/>
                <w:lang w:val="en-US"/>
              </w:rPr>
              <w:t>Responsibilities</w:t>
            </w:r>
            <w:r w:rsidRPr="00515E5C">
              <w:rPr>
                <w:szCs w:val="24"/>
                <w:lang w:val="en-US"/>
              </w:rPr>
              <w:t xml:space="preserve">;  </w:t>
            </w:r>
            <w:r w:rsidRPr="00515E5C">
              <w:rPr>
                <w:b/>
                <w:szCs w:val="24"/>
                <w:lang w:val="en-US"/>
              </w:rPr>
              <w:t>Financing &amp; Financial Management</w:t>
            </w:r>
            <w:r w:rsidRPr="00515E5C">
              <w:rPr>
                <w:szCs w:val="24"/>
                <w:lang w:val="en-US"/>
              </w:rPr>
              <w:t xml:space="preserve">; </w:t>
            </w:r>
            <w:r w:rsidRPr="00515E5C">
              <w:rPr>
                <w:b/>
                <w:szCs w:val="24"/>
                <w:lang w:val="en-US"/>
              </w:rPr>
              <w:t>Support &amp; Supervision</w:t>
            </w:r>
            <w:r w:rsidRPr="00515E5C">
              <w:rPr>
                <w:szCs w:val="24"/>
                <w:lang w:val="en-US"/>
              </w:rPr>
              <w:t xml:space="preserve"> of a BMU.</w:t>
            </w:r>
          </w:p>
          <w:p w14:paraId="0E5EA90F" w14:textId="77777777" w:rsidR="007D6FC1" w:rsidRPr="00515E5C" w:rsidRDefault="007D6FC1" w:rsidP="00E50E22">
            <w:pPr>
              <w:rPr>
                <w:szCs w:val="24"/>
                <w:lang w:val="en-US"/>
              </w:rPr>
            </w:pPr>
          </w:p>
          <w:p w14:paraId="60886111" w14:textId="77777777" w:rsidR="007D6FC1" w:rsidRPr="00515E5C" w:rsidRDefault="008F1A27" w:rsidP="00E50E22">
            <w:pPr>
              <w:rPr>
                <w:szCs w:val="24"/>
                <w:lang w:val="en-US"/>
              </w:rPr>
            </w:pPr>
            <w:r w:rsidRPr="00515E5C">
              <w:rPr>
                <w:b/>
                <w:szCs w:val="24"/>
                <w:lang w:val="en-US"/>
              </w:rPr>
              <w:lastRenderedPageBreak/>
              <w:t>Supervision:</w:t>
            </w:r>
            <w:r w:rsidRPr="00515E5C">
              <w:rPr>
                <w:szCs w:val="24"/>
                <w:lang w:val="en-US"/>
              </w:rPr>
              <w:t xml:space="preserve"> The supervision of BMU’s </w:t>
            </w:r>
            <w:r w:rsidRPr="00515E5C">
              <w:rPr>
                <w:b/>
                <w:szCs w:val="24"/>
                <w:lang w:val="en-US"/>
              </w:rPr>
              <w:t>Technical, Legal and financial performance</w:t>
            </w:r>
            <w:r w:rsidRPr="00515E5C">
              <w:rPr>
                <w:szCs w:val="24"/>
                <w:lang w:val="en-US"/>
              </w:rPr>
              <w:t xml:space="preserve"> is undertaken by authorized fisheries officer.</w:t>
            </w:r>
          </w:p>
          <w:p w14:paraId="6B00A0FD" w14:textId="77777777" w:rsidR="007D6FC1" w:rsidRPr="00515E5C" w:rsidRDefault="007D6FC1" w:rsidP="00E50E22">
            <w:pPr>
              <w:rPr>
                <w:szCs w:val="24"/>
                <w:lang w:val="en-US"/>
              </w:rPr>
            </w:pPr>
          </w:p>
          <w:p w14:paraId="122D059F" w14:textId="77777777" w:rsidR="007D6FC1" w:rsidRPr="00515E5C" w:rsidRDefault="008F1A27" w:rsidP="00E50E22">
            <w:pPr>
              <w:rPr>
                <w:szCs w:val="24"/>
                <w:lang w:val="en-US"/>
              </w:rPr>
            </w:pPr>
            <w:r w:rsidRPr="00515E5C">
              <w:rPr>
                <w:b/>
                <w:szCs w:val="24"/>
                <w:lang w:val="en-US"/>
              </w:rPr>
              <w:t>Membership:</w:t>
            </w:r>
            <w:r w:rsidRPr="00515E5C">
              <w:rPr>
                <w:szCs w:val="24"/>
                <w:lang w:val="en-US"/>
              </w:rPr>
              <w:t xml:space="preserve"> BMUs consist of; </w:t>
            </w:r>
          </w:p>
          <w:p w14:paraId="643D540A" w14:textId="77777777" w:rsidR="007D6FC1" w:rsidRPr="00515E5C" w:rsidRDefault="008F1A27" w:rsidP="00E50E22">
            <w:pPr>
              <w:rPr>
                <w:szCs w:val="24"/>
                <w:lang w:val="en-US"/>
              </w:rPr>
            </w:pPr>
            <w:r w:rsidRPr="00515E5C">
              <w:rPr>
                <w:szCs w:val="24"/>
                <w:lang w:val="en-US"/>
              </w:rPr>
              <w:t>fishers, fish traders,</w:t>
            </w:r>
          </w:p>
          <w:p w14:paraId="1FCDF514" w14:textId="77777777" w:rsidR="007D6FC1" w:rsidRPr="00515E5C" w:rsidRDefault="008F1A27" w:rsidP="00E50E22">
            <w:pPr>
              <w:rPr>
                <w:szCs w:val="24"/>
                <w:lang w:val="en-US"/>
              </w:rPr>
            </w:pPr>
            <w:r w:rsidRPr="00515E5C">
              <w:rPr>
                <w:szCs w:val="24"/>
                <w:lang w:val="en-US"/>
              </w:rPr>
              <w:t>Boat owners, fish processors and other beach stakeholders who traditionally depend on fisheries activities for their livelihood.</w:t>
            </w:r>
          </w:p>
          <w:p w14:paraId="3B3FB3E4" w14:textId="77777777" w:rsidR="007D6FC1" w:rsidRPr="00515E5C" w:rsidRDefault="007D6FC1" w:rsidP="00E50E22">
            <w:pPr>
              <w:rPr>
                <w:szCs w:val="24"/>
                <w:lang w:val="en-US"/>
              </w:rPr>
            </w:pPr>
          </w:p>
          <w:p w14:paraId="15E51171" w14:textId="77777777" w:rsidR="007D6FC1" w:rsidRPr="00515E5C" w:rsidRDefault="008F1A27" w:rsidP="00E50E22">
            <w:pPr>
              <w:rPr>
                <w:szCs w:val="24"/>
                <w:lang w:val="en-US"/>
              </w:rPr>
            </w:pPr>
            <w:r w:rsidRPr="00515E5C">
              <w:rPr>
                <w:b/>
                <w:szCs w:val="24"/>
                <w:lang w:val="en-US"/>
              </w:rPr>
              <w:t>Financing:</w:t>
            </w:r>
            <w:r w:rsidRPr="00515E5C">
              <w:rPr>
                <w:szCs w:val="24"/>
                <w:lang w:val="en-US"/>
              </w:rPr>
              <w:t xml:space="preserve"> A BMU may with the prior written approval of the Director, levy fees and charges against its members and other users of the beach in respect of services that </w:t>
            </w:r>
            <w:r w:rsidRPr="00515E5C">
              <w:rPr>
                <w:szCs w:val="24"/>
                <w:lang w:val="en-US"/>
              </w:rPr>
              <w:lastRenderedPageBreak/>
              <w:t xml:space="preserve">it provides in connection with the operation and management of the beach and its participation in co-management activities: </w:t>
            </w:r>
          </w:p>
          <w:p w14:paraId="0FDAC6D7" w14:textId="77777777" w:rsidR="007D6FC1" w:rsidRPr="00515E5C" w:rsidRDefault="008F1A27" w:rsidP="008F1A27">
            <w:pPr>
              <w:pStyle w:val="ListParagraph"/>
              <w:numPr>
                <w:ilvl w:val="0"/>
                <w:numId w:val="44"/>
              </w:numPr>
              <w:rPr>
                <w:szCs w:val="24"/>
                <w:lang w:val="en-US"/>
              </w:rPr>
            </w:pPr>
            <w:r w:rsidRPr="00515E5C">
              <w:rPr>
                <w:szCs w:val="24"/>
                <w:lang w:val="en-US"/>
              </w:rPr>
              <w:t xml:space="preserve">membership fee payable by all members; </w:t>
            </w:r>
          </w:p>
          <w:p w14:paraId="570ACEB7" w14:textId="77777777" w:rsidR="007D6FC1" w:rsidRPr="00515E5C" w:rsidRDefault="008F1A27" w:rsidP="008F1A27">
            <w:pPr>
              <w:pStyle w:val="ListParagraph"/>
              <w:numPr>
                <w:ilvl w:val="0"/>
                <w:numId w:val="44"/>
              </w:numPr>
              <w:rPr>
                <w:szCs w:val="24"/>
                <w:lang w:val="en-US"/>
              </w:rPr>
            </w:pPr>
            <w:r w:rsidRPr="00515E5C">
              <w:rPr>
                <w:szCs w:val="24"/>
                <w:lang w:val="en-US"/>
              </w:rPr>
              <w:t xml:space="preserve">an annual registration fee for fishing vessels; </w:t>
            </w:r>
          </w:p>
          <w:p w14:paraId="54A92D8D" w14:textId="77777777" w:rsidR="007D6FC1" w:rsidRPr="00515E5C" w:rsidRDefault="008F1A27" w:rsidP="008F1A27">
            <w:pPr>
              <w:pStyle w:val="ListParagraph"/>
              <w:numPr>
                <w:ilvl w:val="0"/>
                <w:numId w:val="44"/>
              </w:numPr>
              <w:rPr>
                <w:szCs w:val="24"/>
                <w:lang w:val="en-US"/>
              </w:rPr>
            </w:pPr>
            <w:r w:rsidRPr="00515E5C">
              <w:rPr>
                <w:szCs w:val="24"/>
                <w:lang w:val="en-US"/>
              </w:rPr>
              <w:t xml:space="preserve">a joining fee for new members; </w:t>
            </w:r>
          </w:p>
          <w:p w14:paraId="794569B6" w14:textId="77777777" w:rsidR="007D6FC1" w:rsidRPr="00515E5C" w:rsidRDefault="008F1A27" w:rsidP="008F1A27">
            <w:pPr>
              <w:pStyle w:val="ListParagraph"/>
              <w:numPr>
                <w:ilvl w:val="0"/>
                <w:numId w:val="44"/>
              </w:numPr>
              <w:rPr>
                <w:szCs w:val="24"/>
                <w:lang w:val="en-US"/>
              </w:rPr>
            </w:pPr>
            <w:r w:rsidRPr="00515E5C">
              <w:rPr>
                <w:szCs w:val="24"/>
                <w:lang w:val="en-US"/>
              </w:rPr>
              <w:t xml:space="preserve">landing fees payable by fishing vessels that land fish or fishery products at the fish landing station; </w:t>
            </w:r>
          </w:p>
          <w:p w14:paraId="76F5761B" w14:textId="77777777" w:rsidR="007D6FC1" w:rsidRPr="00515E5C" w:rsidRDefault="008F1A27" w:rsidP="008F1A27">
            <w:pPr>
              <w:pStyle w:val="ListParagraph"/>
              <w:numPr>
                <w:ilvl w:val="0"/>
                <w:numId w:val="44"/>
              </w:numPr>
              <w:rPr>
                <w:szCs w:val="24"/>
                <w:lang w:val="en-US"/>
              </w:rPr>
            </w:pPr>
            <w:r w:rsidRPr="00515E5C">
              <w:rPr>
                <w:szCs w:val="24"/>
                <w:lang w:val="en-US"/>
              </w:rPr>
              <w:t xml:space="preserve">charges for the use of facilities and services provided by the beach management unit; </w:t>
            </w:r>
          </w:p>
          <w:p w14:paraId="41C0E7EA" w14:textId="77777777" w:rsidR="007D6FC1" w:rsidRPr="00515E5C" w:rsidRDefault="008F1A27" w:rsidP="008F1A27">
            <w:pPr>
              <w:pStyle w:val="ListParagraph"/>
              <w:numPr>
                <w:ilvl w:val="0"/>
                <w:numId w:val="44"/>
              </w:numPr>
              <w:rPr>
                <w:szCs w:val="24"/>
                <w:lang w:val="en-US"/>
              </w:rPr>
            </w:pPr>
            <w:r w:rsidRPr="00515E5C">
              <w:rPr>
                <w:szCs w:val="24"/>
                <w:lang w:val="en-US"/>
              </w:rPr>
              <w:t xml:space="preserve">a rental fee in respect of </w:t>
            </w:r>
            <w:r w:rsidRPr="00515E5C">
              <w:rPr>
                <w:szCs w:val="24"/>
                <w:lang w:val="en-US"/>
              </w:rPr>
              <w:lastRenderedPageBreak/>
              <w:t xml:space="preserve">buildings and constructions located on the fish landing station; and </w:t>
            </w:r>
          </w:p>
          <w:p w14:paraId="208DCA76" w14:textId="77777777" w:rsidR="007D6FC1" w:rsidRPr="00515E5C" w:rsidRDefault="008F1A27" w:rsidP="008F1A27">
            <w:pPr>
              <w:pStyle w:val="ListParagraph"/>
              <w:numPr>
                <w:ilvl w:val="0"/>
                <w:numId w:val="44"/>
              </w:numPr>
              <w:rPr>
                <w:szCs w:val="24"/>
                <w:lang w:val="en-US"/>
              </w:rPr>
            </w:pPr>
            <w:r w:rsidRPr="00515E5C">
              <w:rPr>
                <w:szCs w:val="24"/>
                <w:lang w:val="en-US"/>
              </w:rPr>
              <w:t>A marketing fee payable by persons involved in the trading of fish.</w:t>
            </w:r>
          </w:p>
          <w:p w14:paraId="7A9CCB28" w14:textId="77777777" w:rsidR="007D6FC1" w:rsidRPr="00515E5C" w:rsidRDefault="007D6FC1" w:rsidP="00E50E22">
            <w:pPr>
              <w:rPr>
                <w:szCs w:val="24"/>
                <w:lang w:val="en-US"/>
              </w:rPr>
            </w:pPr>
          </w:p>
          <w:p w14:paraId="6C2AC9DF" w14:textId="77777777" w:rsidR="007D6FC1" w:rsidRPr="00515E5C" w:rsidRDefault="008F1A27" w:rsidP="00E50E22">
            <w:pPr>
              <w:rPr>
                <w:szCs w:val="24"/>
                <w:lang w:val="en-US"/>
              </w:rPr>
            </w:pPr>
            <w:r w:rsidRPr="00515E5C">
              <w:rPr>
                <w:b/>
                <w:szCs w:val="24"/>
                <w:lang w:val="en-US"/>
              </w:rPr>
              <w:t>Other Financial Support Mechanism:</w:t>
            </w:r>
            <w:r w:rsidRPr="00515E5C">
              <w:rPr>
                <w:szCs w:val="24"/>
                <w:lang w:val="en-US"/>
              </w:rPr>
              <w:t xml:space="preserve">  sources of income of a beach management unit may include grants or donations from the Government, private persons, non-Governmental organizations or other donor bodies.</w:t>
            </w:r>
          </w:p>
          <w:p w14:paraId="408F5218" w14:textId="77777777" w:rsidR="007D6FC1" w:rsidRPr="00515E5C" w:rsidRDefault="007D6FC1" w:rsidP="00E50E22">
            <w:pPr>
              <w:rPr>
                <w:szCs w:val="24"/>
                <w:lang w:val="en-US"/>
              </w:rPr>
            </w:pPr>
          </w:p>
        </w:tc>
        <w:tc>
          <w:tcPr>
            <w:tcW w:w="834" w:type="pct"/>
          </w:tcPr>
          <w:p w14:paraId="554D33B7" w14:textId="77777777" w:rsidR="007D6FC1" w:rsidRPr="00515E5C" w:rsidRDefault="008F1A27" w:rsidP="00E50E22">
            <w:pPr>
              <w:rPr>
                <w:szCs w:val="24"/>
                <w:lang w:val="en-US"/>
              </w:rPr>
            </w:pPr>
            <w:r w:rsidRPr="00515E5C">
              <w:rPr>
                <w:szCs w:val="24"/>
                <w:lang w:val="en-US"/>
              </w:rPr>
              <w:lastRenderedPageBreak/>
              <w:t xml:space="preserve">Ensure that the fish landing station, together with any structures or </w:t>
            </w:r>
            <w:r w:rsidRPr="00515E5C">
              <w:rPr>
                <w:szCs w:val="24"/>
                <w:lang w:val="en-US"/>
              </w:rPr>
              <w:lastRenderedPageBreak/>
              <w:t>buildings situated thereon, is kept in a clean, tidy and hygienic condition;</w:t>
            </w:r>
          </w:p>
          <w:p w14:paraId="0DC5DAE3" w14:textId="77777777" w:rsidR="007D6FC1" w:rsidRPr="00515E5C" w:rsidRDefault="007D6FC1" w:rsidP="00E50E22">
            <w:pPr>
              <w:rPr>
                <w:szCs w:val="24"/>
                <w:lang w:val="en-US"/>
              </w:rPr>
            </w:pPr>
          </w:p>
          <w:p w14:paraId="7A6ADD0D" w14:textId="77777777" w:rsidR="007D6FC1" w:rsidRPr="00515E5C" w:rsidRDefault="008F1A27" w:rsidP="00E50E22">
            <w:pPr>
              <w:rPr>
                <w:szCs w:val="24"/>
                <w:lang w:val="en-US"/>
              </w:rPr>
            </w:pPr>
            <w:r w:rsidRPr="00515E5C">
              <w:rPr>
                <w:szCs w:val="24"/>
                <w:lang w:val="en-US"/>
              </w:rPr>
              <w:t>Ensure the security of the fish landing station and any fishing vessels, nets or other equipment or structures within its boundaries;</w:t>
            </w:r>
          </w:p>
          <w:p w14:paraId="70AF2A77" w14:textId="77777777" w:rsidR="007D6FC1" w:rsidRPr="00515E5C" w:rsidRDefault="007D6FC1" w:rsidP="00E50E22">
            <w:pPr>
              <w:rPr>
                <w:szCs w:val="24"/>
                <w:lang w:val="en-US"/>
              </w:rPr>
            </w:pPr>
          </w:p>
          <w:p w14:paraId="0AFD030E" w14:textId="77777777" w:rsidR="007D6FC1" w:rsidRPr="00515E5C" w:rsidRDefault="008F1A27" w:rsidP="00E50E22">
            <w:pPr>
              <w:rPr>
                <w:szCs w:val="24"/>
                <w:lang w:val="en-US"/>
              </w:rPr>
            </w:pPr>
            <w:r w:rsidRPr="00515E5C">
              <w:rPr>
                <w:szCs w:val="24"/>
                <w:lang w:val="en-US"/>
              </w:rPr>
              <w:t>Ensure compliance with applicable hygiene standards in connection with the landing storage and sate of fish and fishery products;</w:t>
            </w:r>
          </w:p>
          <w:p w14:paraId="276AF240" w14:textId="77777777" w:rsidR="007D6FC1" w:rsidRPr="00515E5C" w:rsidRDefault="008F1A27" w:rsidP="00E50E22">
            <w:pPr>
              <w:rPr>
                <w:szCs w:val="24"/>
                <w:lang w:val="en-US"/>
              </w:rPr>
            </w:pPr>
            <w:r w:rsidRPr="00515E5C">
              <w:rPr>
                <w:szCs w:val="24"/>
                <w:lang w:val="en-US"/>
              </w:rPr>
              <w:t xml:space="preserve"> </w:t>
            </w:r>
          </w:p>
          <w:p w14:paraId="4CDC43A3" w14:textId="77777777" w:rsidR="007D6FC1" w:rsidRPr="00515E5C" w:rsidRDefault="008F1A27" w:rsidP="00E50E22">
            <w:pPr>
              <w:rPr>
                <w:szCs w:val="24"/>
                <w:lang w:val="en-US"/>
              </w:rPr>
            </w:pPr>
            <w:r w:rsidRPr="00515E5C">
              <w:rPr>
                <w:szCs w:val="24"/>
                <w:lang w:val="en-US"/>
              </w:rPr>
              <w:lastRenderedPageBreak/>
              <w:t xml:space="preserve">In conjunction with other relevant agencies maintain safety and order at the fish landing station; and </w:t>
            </w:r>
          </w:p>
          <w:p w14:paraId="391B9B82" w14:textId="77777777" w:rsidR="007D6FC1" w:rsidRPr="00515E5C" w:rsidRDefault="007D6FC1" w:rsidP="00E50E22">
            <w:pPr>
              <w:rPr>
                <w:szCs w:val="24"/>
                <w:lang w:val="en-US"/>
              </w:rPr>
            </w:pPr>
          </w:p>
          <w:p w14:paraId="73299527" w14:textId="77777777" w:rsidR="007D6FC1" w:rsidRPr="00515E5C" w:rsidRDefault="008F1A27" w:rsidP="00E50E22">
            <w:pPr>
              <w:rPr>
                <w:szCs w:val="24"/>
                <w:lang w:val="en-US"/>
              </w:rPr>
            </w:pPr>
            <w:r w:rsidRPr="00515E5C">
              <w:rPr>
                <w:szCs w:val="24"/>
                <w:lang w:val="en-US"/>
              </w:rPr>
              <w:t>Maintain and, as necessary, repair any buildings or structure on the fish landing stations.</w:t>
            </w:r>
          </w:p>
        </w:tc>
        <w:tc>
          <w:tcPr>
            <w:tcW w:w="1250" w:type="pct"/>
          </w:tcPr>
          <w:p w14:paraId="1D4BEB96" w14:textId="77777777" w:rsidR="007D6FC1" w:rsidRPr="00515E5C" w:rsidRDefault="008F1A27" w:rsidP="00E50E22">
            <w:pPr>
              <w:rPr>
                <w:szCs w:val="24"/>
                <w:lang w:val="en-US"/>
              </w:rPr>
            </w:pPr>
            <w:r w:rsidRPr="00515E5C">
              <w:rPr>
                <w:b/>
                <w:szCs w:val="24"/>
                <w:lang w:val="en-US"/>
              </w:rPr>
              <w:lastRenderedPageBreak/>
              <w:t>Fisheries Management and Sustainable Development:</w:t>
            </w:r>
            <w:r w:rsidRPr="00515E5C">
              <w:rPr>
                <w:szCs w:val="24"/>
                <w:lang w:val="en-US"/>
              </w:rPr>
              <w:t xml:space="preserve"> strengthen the management of fish-landing stations, fishery </w:t>
            </w:r>
            <w:r w:rsidRPr="00515E5C">
              <w:rPr>
                <w:szCs w:val="24"/>
                <w:lang w:val="en-US"/>
              </w:rPr>
              <w:lastRenderedPageBreak/>
              <w:t>resources and the aquatic environment; while supporting the sustainable development of the fisheries sector.</w:t>
            </w:r>
          </w:p>
          <w:p w14:paraId="04999B0F" w14:textId="77777777" w:rsidR="007D6FC1" w:rsidRPr="00515E5C" w:rsidRDefault="007D6FC1" w:rsidP="00E50E22">
            <w:pPr>
              <w:rPr>
                <w:szCs w:val="24"/>
                <w:lang w:val="en-US"/>
              </w:rPr>
            </w:pPr>
          </w:p>
          <w:p w14:paraId="13DE3F75" w14:textId="77777777" w:rsidR="007D6FC1" w:rsidRPr="00515E5C" w:rsidRDefault="008F1A27" w:rsidP="00E50E22">
            <w:pPr>
              <w:rPr>
                <w:szCs w:val="24"/>
                <w:lang w:val="en-US"/>
              </w:rPr>
            </w:pPr>
            <w:r w:rsidRPr="00515E5C">
              <w:rPr>
                <w:b/>
                <w:szCs w:val="24"/>
                <w:lang w:val="en-US"/>
              </w:rPr>
              <w:t>Livelihood enhancement:</w:t>
            </w:r>
            <w:r w:rsidRPr="00515E5C">
              <w:rPr>
                <w:szCs w:val="24"/>
                <w:lang w:val="en-US"/>
              </w:rPr>
              <w:t xml:space="preserve"> help alleviate poverty and improve the health, welfare and livelihoods of the members through improved planning and resource management, good governance, democratic participation and self-reliance; </w:t>
            </w:r>
          </w:p>
          <w:p w14:paraId="50351709" w14:textId="77777777" w:rsidR="007D6FC1" w:rsidRPr="00515E5C" w:rsidRDefault="007D6FC1" w:rsidP="00E50E22">
            <w:pPr>
              <w:rPr>
                <w:b/>
                <w:szCs w:val="24"/>
                <w:lang w:val="en-US"/>
              </w:rPr>
            </w:pPr>
          </w:p>
          <w:p w14:paraId="1FC1A291" w14:textId="77777777" w:rsidR="007D6FC1" w:rsidRPr="00515E5C" w:rsidRDefault="008F1A27" w:rsidP="00E50E22">
            <w:pPr>
              <w:rPr>
                <w:szCs w:val="24"/>
                <w:lang w:val="en-US"/>
              </w:rPr>
            </w:pPr>
            <w:r w:rsidRPr="00515E5C">
              <w:rPr>
                <w:b/>
                <w:szCs w:val="24"/>
                <w:lang w:val="en-US"/>
              </w:rPr>
              <w:t>Community empowerment and inclusivity:</w:t>
            </w:r>
            <w:r w:rsidRPr="00515E5C">
              <w:rPr>
                <w:szCs w:val="24"/>
                <w:lang w:val="en-US"/>
              </w:rPr>
              <w:t xml:space="preserve"> recognize the various roles played by different sections of the community, including women, in the fisheries sector.</w:t>
            </w:r>
          </w:p>
          <w:p w14:paraId="62865689" w14:textId="77777777" w:rsidR="007D6FC1" w:rsidRPr="00515E5C" w:rsidRDefault="007D6FC1" w:rsidP="00E50E22">
            <w:pPr>
              <w:rPr>
                <w:szCs w:val="24"/>
                <w:lang w:val="en-US"/>
              </w:rPr>
            </w:pPr>
          </w:p>
          <w:p w14:paraId="56B2B902" w14:textId="77777777" w:rsidR="007D6FC1" w:rsidRPr="00515E5C" w:rsidRDefault="008F1A27" w:rsidP="00E50E22">
            <w:pPr>
              <w:rPr>
                <w:szCs w:val="24"/>
                <w:lang w:val="en-US"/>
              </w:rPr>
            </w:pPr>
            <w:r w:rsidRPr="00515E5C">
              <w:rPr>
                <w:b/>
                <w:szCs w:val="24"/>
                <w:lang w:val="en-US"/>
              </w:rPr>
              <w:t>Quality Control:</w:t>
            </w:r>
            <w:r w:rsidRPr="00515E5C">
              <w:rPr>
                <w:szCs w:val="24"/>
                <w:lang w:val="en-US"/>
              </w:rPr>
              <w:t xml:space="preserve"> ensure the achievement of high </w:t>
            </w:r>
            <w:r w:rsidRPr="00515E5C">
              <w:rPr>
                <w:szCs w:val="24"/>
                <w:lang w:val="en-US"/>
              </w:rPr>
              <w:lastRenderedPageBreak/>
              <w:t>quality standards with regard so fish and fishery products.</w:t>
            </w:r>
          </w:p>
          <w:p w14:paraId="21706981" w14:textId="77777777" w:rsidR="007D6FC1" w:rsidRPr="00515E5C" w:rsidRDefault="007D6FC1" w:rsidP="00E50E22">
            <w:pPr>
              <w:rPr>
                <w:szCs w:val="24"/>
                <w:lang w:val="en-US"/>
              </w:rPr>
            </w:pPr>
          </w:p>
          <w:p w14:paraId="708C434A" w14:textId="77777777" w:rsidR="007D6FC1" w:rsidRPr="00515E5C" w:rsidRDefault="008F1A27" w:rsidP="00E50E22">
            <w:pPr>
              <w:rPr>
                <w:szCs w:val="24"/>
                <w:lang w:val="en-US"/>
              </w:rPr>
            </w:pPr>
            <w:r w:rsidRPr="00515E5C">
              <w:rPr>
                <w:b/>
                <w:szCs w:val="24"/>
                <w:lang w:val="en-US"/>
              </w:rPr>
              <w:t>Capacity Building:</w:t>
            </w:r>
            <w:r w:rsidRPr="00515E5C">
              <w:rPr>
                <w:szCs w:val="24"/>
                <w:lang w:val="en-US"/>
              </w:rPr>
              <w:t xml:space="preserve"> build capacity of the members for the effective management of fisheries in collaboration with other stakeholders; and </w:t>
            </w:r>
          </w:p>
          <w:p w14:paraId="4FFE6E62" w14:textId="77777777" w:rsidR="007D6FC1" w:rsidRPr="00515E5C" w:rsidRDefault="007D6FC1" w:rsidP="00E50E22">
            <w:pPr>
              <w:rPr>
                <w:szCs w:val="24"/>
                <w:lang w:val="en-US"/>
              </w:rPr>
            </w:pPr>
          </w:p>
          <w:p w14:paraId="6EDD9338" w14:textId="77777777" w:rsidR="007D6FC1" w:rsidRPr="00515E5C" w:rsidRDefault="008F1A27" w:rsidP="00E50E22">
            <w:pPr>
              <w:rPr>
                <w:szCs w:val="24"/>
                <w:lang w:val="en-US"/>
              </w:rPr>
            </w:pPr>
            <w:r w:rsidRPr="00515E5C">
              <w:rPr>
                <w:b/>
                <w:szCs w:val="24"/>
                <w:lang w:val="en-US"/>
              </w:rPr>
              <w:t>Conflict resolution:</w:t>
            </w:r>
            <w:r w:rsidRPr="00515E5C">
              <w:rPr>
                <w:szCs w:val="24"/>
                <w:lang w:val="en-US"/>
              </w:rPr>
              <w:t xml:space="preserve"> prevent or reduce conflicts in the fisheries sector.</w:t>
            </w:r>
          </w:p>
        </w:tc>
        <w:tc>
          <w:tcPr>
            <w:tcW w:w="1216" w:type="pct"/>
          </w:tcPr>
          <w:p w14:paraId="4565C195" w14:textId="77777777" w:rsidR="007D6FC1" w:rsidRPr="00515E5C" w:rsidRDefault="008F1A27" w:rsidP="008F1A27">
            <w:pPr>
              <w:numPr>
                <w:ilvl w:val="0"/>
                <w:numId w:val="45"/>
              </w:numPr>
              <w:shd w:val="clear" w:color="auto" w:fill="FFFFFF"/>
              <w:spacing w:after="120"/>
              <w:ind w:left="0"/>
              <w:rPr>
                <w:rFonts w:eastAsia="Times New Roman" w:cstheme="minorHAnsi"/>
                <w:spacing w:val="2"/>
                <w:szCs w:val="24"/>
                <w:lang w:val="en-US"/>
              </w:rPr>
            </w:pPr>
            <w:r w:rsidRPr="00515E5C">
              <w:rPr>
                <w:rFonts w:eastAsia="Times New Roman" w:cstheme="minorHAnsi"/>
                <w:b/>
                <w:bCs/>
                <w:szCs w:val="24"/>
                <w:lang w:val="en-US"/>
              </w:rPr>
              <w:lastRenderedPageBreak/>
              <w:t xml:space="preserve">Inadequate Capacity: </w:t>
            </w:r>
            <w:r w:rsidRPr="00515E5C">
              <w:rPr>
                <w:rFonts w:eastAsia="Times New Roman" w:cstheme="minorHAnsi"/>
                <w:spacing w:val="2"/>
                <w:szCs w:val="24"/>
                <w:lang w:val="en-US"/>
              </w:rPr>
              <w:t xml:space="preserve">Lack of capacity in terms of skills, knowledge, and training among BMU members can limit their </w:t>
            </w:r>
            <w:r w:rsidRPr="00515E5C">
              <w:rPr>
                <w:rFonts w:eastAsia="Times New Roman" w:cstheme="minorHAnsi"/>
                <w:spacing w:val="2"/>
                <w:szCs w:val="24"/>
                <w:lang w:val="en-US"/>
              </w:rPr>
              <w:lastRenderedPageBreak/>
              <w:t>effectiveness in managing fisheries. </w:t>
            </w:r>
          </w:p>
          <w:p w14:paraId="6BC03CE1" w14:textId="77777777" w:rsidR="007D6FC1" w:rsidRPr="00515E5C" w:rsidRDefault="008F1A27" w:rsidP="008F1A27">
            <w:pPr>
              <w:numPr>
                <w:ilvl w:val="0"/>
                <w:numId w:val="45"/>
              </w:numPr>
              <w:shd w:val="clear" w:color="auto" w:fill="FFFFFF"/>
              <w:spacing w:after="120"/>
              <w:ind w:left="0"/>
              <w:rPr>
                <w:rFonts w:eastAsia="Times New Roman" w:cstheme="minorHAnsi"/>
                <w:spacing w:val="2"/>
                <w:szCs w:val="24"/>
                <w:lang w:val="en-US"/>
              </w:rPr>
            </w:pPr>
            <w:r w:rsidRPr="00515E5C">
              <w:rPr>
                <w:rFonts w:eastAsia="Times New Roman" w:cstheme="minorHAnsi"/>
                <w:b/>
                <w:bCs/>
                <w:szCs w:val="24"/>
                <w:lang w:val="en-US"/>
              </w:rPr>
              <w:t xml:space="preserve">Weak Governance: </w:t>
            </w:r>
            <w:r w:rsidRPr="00515E5C">
              <w:rPr>
                <w:rFonts w:eastAsia="Times New Roman" w:cstheme="minorHAnsi"/>
                <w:spacing w:val="2"/>
                <w:szCs w:val="24"/>
                <w:lang w:val="en-US"/>
              </w:rPr>
              <w:t>BMUs sometimes face challenges related to inadequate support from the government, lack of representation from all stakeholders, and inadequate transparency in financial management. </w:t>
            </w:r>
          </w:p>
          <w:p w14:paraId="48EC7614" w14:textId="77777777" w:rsidR="007D6FC1" w:rsidRPr="00515E5C" w:rsidRDefault="008F1A27" w:rsidP="008F1A27">
            <w:pPr>
              <w:numPr>
                <w:ilvl w:val="0"/>
                <w:numId w:val="45"/>
              </w:numPr>
              <w:shd w:val="clear" w:color="auto" w:fill="FFFFFF"/>
              <w:spacing w:after="120"/>
              <w:ind w:left="0"/>
              <w:rPr>
                <w:rFonts w:eastAsia="Times New Roman" w:cstheme="minorHAnsi"/>
                <w:spacing w:val="2"/>
                <w:szCs w:val="24"/>
                <w:lang w:val="en-US"/>
              </w:rPr>
            </w:pPr>
            <w:r w:rsidRPr="00515E5C">
              <w:rPr>
                <w:rFonts w:eastAsia="Times New Roman" w:cstheme="minorHAnsi"/>
                <w:b/>
                <w:bCs/>
                <w:szCs w:val="24"/>
                <w:lang w:val="en-US"/>
              </w:rPr>
              <w:t xml:space="preserve">Lack of Community Participation: </w:t>
            </w:r>
            <w:r w:rsidRPr="00515E5C">
              <w:rPr>
                <w:rFonts w:eastAsia="Times New Roman" w:cstheme="minorHAnsi"/>
                <w:spacing w:val="2"/>
                <w:szCs w:val="24"/>
                <w:lang w:val="en-US"/>
              </w:rPr>
              <w:t>Despite the potential for community involvement, some BMUs struggle with low levels of community participation in decision-making processes. </w:t>
            </w:r>
          </w:p>
          <w:p w14:paraId="327ABE4D" w14:textId="77777777" w:rsidR="007D6FC1" w:rsidRPr="00515E5C" w:rsidRDefault="008F1A27" w:rsidP="008F1A27">
            <w:pPr>
              <w:numPr>
                <w:ilvl w:val="0"/>
                <w:numId w:val="45"/>
              </w:numPr>
              <w:shd w:val="clear" w:color="auto" w:fill="FFFFFF"/>
              <w:spacing w:after="120"/>
              <w:ind w:left="0"/>
              <w:rPr>
                <w:rFonts w:eastAsia="Times New Roman" w:cstheme="minorHAnsi"/>
                <w:spacing w:val="2"/>
                <w:szCs w:val="24"/>
                <w:lang w:val="en-US"/>
              </w:rPr>
            </w:pPr>
            <w:r w:rsidRPr="00515E5C">
              <w:rPr>
                <w:rFonts w:eastAsia="Times New Roman" w:cstheme="minorHAnsi"/>
                <w:b/>
                <w:bCs/>
                <w:szCs w:val="24"/>
                <w:lang w:val="en-US"/>
              </w:rPr>
              <w:t xml:space="preserve">Enforcement Issues: </w:t>
            </w:r>
            <w:r w:rsidRPr="00515E5C">
              <w:rPr>
                <w:rFonts w:eastAsia="Times New Roman" w:cstheme="minorHAnsi"/>
                <w:spacing w:val="2"/>
                <w:szCs w:val="24"/>
                <w:lang w:val="en-US"/>
              </w:rPr>
              <w:t>Despite the existence of rules and regulations, high violation rates suggest that BMUs may have limited impact on fisher decisions to comply with regulations. </w:t>
            </w:r>
          </w:p>
          <w:p w14:paraId="29E34C11" w14:textId="77777777" w:rsidR="007D6FC1" w:rsidRPr="00515E5C" w:rsidRDefault="008F1A27" w:rsidP="008F1A27">
            <w:pPr>
              <w:numPr>
                <w:ilvl w:val="0"/>
                <w:numId w:val="45"/>
              </w:numPr>
              <w:shd w:val="clear" w:color="auto" w:fill="FFFFFF"/>
              <w:spacing w:after="120"/>
              <w:ind w:left="0"/>
              <w:rPr>
                <w:rFonts w:eastAsia="Times New Roman" w:cstheme="minorHAnsi"/>
                <w:spacing w:val="2"/>
                <w:szCs w:val="24"/>
                <w:lang w:val="en-US"/>
              </w:rPr>
            </w:pPr>
            <w:r w:rsidRPr="00515E5C">
              <w:rPr>
                <w:rFonts w:eastAsia="Times New Roman" w:cstheme="minorHAnsi"/>
                <w:b/>
                <w:bCs/>
                <w:szCs w:val="24"/>
                <w:lang w:val="en-US"/>
              </w:rPr>
              <w:lastRenderedPageBreak/>
              <w:t xml:space="preserve">Unsustainable Funding: </w:t>
            </w:r>
            <w:r w:rsidRPr="00515E5C">
              <w:rPr>
                <w:rFonts w:eastAsia="Times New Roman" w:cstheme="minorHAnsi"/>
                <w:spacing w:val="2"/>
                <w:szCs w:val="24"/>
                <w:lang w:val="en-US"/>
              </w:rPr>
              <w:t>Weak financial mechanisms can hinder the ability of BMUs to sustainably fund their administrative and Management Control Systems (MCS), impacting their long-term viability. </w:t>
            </w:r>
          </w:p>
          <w:p w14:paraId="0FE9F594" w14:textId="77777777" w:rsidR="007D6FC1" w:rsidRPr="00515E5C" w:rsidRDefault="008F1A27" w:rsidP="008F1A27">
            <w:pPr>
              <w:numPr>
                <w:ilvl w:val="0"/>
                <w:numId w:val="45"/>
              </w:numPr>
              <w:shd w:val="clear" w:color="auto" w:fill="FFFFFF"/>
              <w:ind w:left="0"/>
              <w:rPr>
                <w:rFonts w:eastAsia="Times New Roman" w:cstheme="minorHAnsi"/>
                <w:spacing w:val="2"/>
                <w:szCs w:val="24"/>
                <w:lang w:val="en-US"/>
              </w:rPr>
            </w:pPr>
            <w:r w:rsidRPr="00515E5C">
              <w:rPr>
                <w:rFonts w:eastAsia="Times New Roman" w:cstheme="minorHAnsi"/>
                <w:b/>
                <w:bCs/>
                <w:szCs w:val="24"/>
                <w:lang w:val="en-US"/>
              </w:rPr>
              <w:t xml:space="preserve">Dependence on External Funding: </w:t>
            </w:r>
            <w:r w:rsidRPr="00515E5C">
              <w:rPr>
                <w:rFonts w:eastAsia="Times New Roman" w:cstheme="minorHAnsi"/>
                <w:spacing w:val="2"/>
                <w:szCs w:val="24"/>
                <w:lang w:val="en-US"/>
              </w:rPr>
              <w:t>BMUs often rely heavily on donor funding, which may not be sustainable in the long run. </w:t>
            </w:r>
          </w:p>
          <w:p w14:paraId="1D7EFA98" w14:textId="77777777" w:rsidR="007D6FC1" w:rsidRPr="00515E5C" w:rsidRDefault="007D6FC1" w:rsidP="00E50E22">
            <w:pPr>
              <w:rPr>
                <w:rFonts w:cstheme="minorHAnsi"/>
                <w:b/>
                <w:szCs w:val="24"/>
                <w:lang w:val="en-US"/>
              </w:rPr>
            </w:pPr>
          </w:p>
        </w:tc>
      </w:tr>
      <w:tr w:rsidR="007D6FC1" w:rsidRPr="00515E5C" w14:paraId="7D14EA4E" w14:textId="77777777">
        <w:tc>
          <w:tcPr>
            <w:tcW w:w="633" w:type="pct"/>
          </w:tcPr>
          <w:p w14:paraId="2D226405" w14:textId="77777777" w:rsidR="007D6FC1" w:rsidRPr="00515E5C" w:rsidRDefault="008F1A27" w:rsidP="00E50E22">
            <w:pPr>
              <w:rPr>
                <w:rFonts w:cstheme="minorHAnsi"/>
                <w:b/>
                <w:szCs w:val="24"/>
                <w:lang w:val="en-US"/>
              </w:rPr>
            </w:pPr>
            <w:r w:rsidRPr="00515E5C">
              <w:rPr>
                <w:rFonts w:cstheme="minorHAnsi"/>
                <w:b/>
                <w:szCs w:val="24"/>
                <w:lang w:val="en-US"/>
              </w:rPr>
              <w:lastRenderedPageBreak/>
              <w:t>Water Resource Users Association (WRUAs).</w:t>
            </w:r>
          </w:p>
          <w:p w14:paraId="1B63E8B6" w14:textId="77777777" w:rsidR="007D6FC1" w:rsidRPr="00515E5C" w:rsidRDefault="007D6FC1" w:rsidP="00E50E22">
            <w:pPr>
              <w:rPr>
                <w:rFonts w:cstheme="minorHAnsi"/>
                <w:b/>
                <w:szCs w:val="24"/>
                <w:lang w:val="en-US"/>
              </w:rPr>
            </w:pPr>
          </w:p>
          <w:p w14:paraId="62E3603D" w14:textId="77777777" w:rsidR="007D6FC1" w:rsidRPr="00515E5C" w:rsidRDefault="008F1A27" w:rsidP="00E50E22">
            <w:pPr>
              <w:rPr>
                <w:rFonts w:cstheme="minorHAnsi"/>
                <w:b/>
                <w:szCs w:val="24"/>
                <w:lang w:val="en-US"/>
              </w:rPr>
            </w:pPr>
            <w:r w:rsidRPr="00515E5C">
              <w:rPr>
                <w:rFonts w:cstheme="minorHAnsi"/>
                <w:color w:val="001D35"/>
                <w:szCs w:val="24"/>
                <w:shd w:val="clear" w:color="auto" w:fill="FFFFFF"/>
                <w:lang w:val="en-US"/>
              </w:rPr>
              <w:t>WRUAs in Kenya play a crucial role in water management at the local level. They are responsible for facilitating the sustainable use and conservation of water resources within their respective sub-catchments.</w:t>
            </w:r>
          </w:p>
        </w:tc>
        <w:tc>
          <w:tcPr>
            <w:tcW w:w="1068" w:type="pct"/>
            <w:gridSpan w:val="2"/>
          </w:tcPr>
          <w:p w14:paraId="47EFE0FF" w14:textId="77777777" w:rsidR="007D6FC1" w:rsidRPr="00515E5C" w:rsidRDefault="008F1A27" w:rsidP="00E50E22">
            <w:pPr>
              <w:rPr>
                <w:szCs w:val="24"/>
                <w:lang w:val="en-US"/>
              </w:rPr>
            </w:pPr>
            <w:r w:rsidRPr="00515E5C">
              <w:rPr>
                <w:b/>
                <w:szCs w:val="24"/>
                <w:lang w:val="en-US"/>
              </w:rPr>
              <w:lastRenderedPageBreak/>
              <w:t>Establishment:</w:t>
            </w:r>
            <w:r w:rsidRPr="00515E5C">
              <w:rPr>
                <w:szCs w:val="24"/>
                <w:lang w:val="en-US"/>
              </w:rPr>
              <w:t xml:space="preserve"> Section 29 of the </w:t>
            </w:r>
            <w:r w:rsidRPr="00515E5C">
              <w:rPr>
                <w:b/>
                <w:szCs w:val="24"/>
                <w:lang w:val="en-US"/>
              </w:rPr>
              <w:t>Water Act, 2016</w:t>
            </w:r>
            <w:r w:rsidRPr="00515E5C">
              <w:rPr>
                <w:szCs w:val="24"/>
                <w:lang w:val="en-US"/>
              </w:rPr>
              <w:t xml:space="preserve"> provides for the establishment of the Water Resource </w:t>
            </w:r>
            <w:r w:rsidRPr="00515E5C">
              <w:rPr>
                <w:szCs w:val="24"/>
                <w:lang w:val="en-US"/>
              </w:rPr>
              <w:lastRenderedPageBreak/>
              <w:t xml:space="preserve">Users Associations (WRUAs) as an association of water resource users at the sub-basin level. </w:t>
            </w:r>
          </w:p>
          <w:p w14:paraId="5897727F" w14:textId="77777777" w:rsidR="007D6FC1" w:rsidRPr="00515E5C" w:rsidRDefault="007D6FC1" w:rsidP="00E50E22">
            <w:pPr>
              <w:rPr>
                <w:szCs w:val="24"/>
                <w:lang w:val="en-US"/>
              </w:rPr>
            </w:pPr>
          </w:p>
          <w:p w14:paraId="45106680" w14:textId="77777777" w:rsidR="007D6FC1" w:rsidRPr="00515E5C" w:rsidRDefault="008F1A27" w:rsidP="00E50E22">
            <w:pPr>
              <w:rPr>
                <w:szCs w:val="24"/>
                <w:lang w:val="en-US"/>
              </w:rPr>
            </w:pPr>
            <w:r w:rsidRPr="00515E5C">
              <w:rPr>
                <w:szCs w:val="24"/>
                <w:lang w:val="en-US"/>
              </w:rPr>
              <w:t xml:space="preserve">The association shall be a community based association (CBO) established to undertake collaborative management of water resources and resolution of conflicts concerning the use of water resources. </w:t>
            </w:r>
          </w:p>
          <w:p w14:paraId="213919B7" w14:textId="77777777" w:rsidR="007D6FC1" w:rsidRPr="00515E5C" w:rsidRDefault="007D6FC1" w:rsidP="00E50E22">
            <w:pPr>
              <w:rPr>
                <w:szCs w:val="24"/>
                <w:lang w:val="en-US"/>
              </w:rPr>
            </w:pPr>
          </w:p>
          <w:p w14:paraId="269C3376" w14:textId="77777777" w:rsidR="007D6FC1" w:rsidRPr="00515E5C" w:rsidRDefault="008F1A27" w:rsidP="00E50E22">
            <w:pPr>
              <w:rPr>
                <w:szCs w:val="24"/>
                <w:lang w:val="en-US"/>
              </w:rPr>
            </w:pPr>
            <w:r w:rsidRPr="00515E5C">
              <w:rPr>
                <w:szCs w:val="24"/>
                <w:lang w:val="en-US"/>
              </w:rPr>
              <w:t xml:space="preserve">Requisite technical, administrative and organizational capacity of the WRUAs to perform its functions is </w:t>
            </w:r>
            <w:proofErr w:type="spellStart"/>
            <w:r w:rsidRPr="00515E5C">
              <w:rPr>
                <w:szCs w:val="24"/>
                <w:lang w:val="en-US"/>
              </w:rPr>
              <w:t>empahasized</w:t>
            </w:r>
            <w:proofErr w:type="spellEnd"/>
            <w:r w:rsidRPr="00515E5C">
              <w:rPr>
                <w:szCs w:val="24"/>
                <w:lang w:val="en-US"/>
              </w:rPr>
              <w:t>.</w:t>
            </w:r>
          </w:p>
          <w:p w14:paraId="516EEF43" w14:textId="77777777" w:rsidR="007D6FC1" w:rsidRPr="00515E5C" w:rsidRDefault="007D6FC1" w:rsidP="00E50E22">
            <w:pPr>
              <w:rPr>
                <w:szCs w:val="24"/>
                <w:lang w:val="en-US"/>
              </w:rPr>
            </w:pPr>
          </w:p>
          <w:p w14:paraId="27DDBC6D" w14:textId="77777777" w:rsidR="007D6FC1" w:rsidRPr="00515E5C" w:rsidRDefault="008F1A27" w:rsidP="00E50E22">
            <w:pPr>
              <w:rPr>
                <w:rFonts w:cstheme="minorHAnsi"/>
                <w:szCs w:val="24"/>
                <w:shd w:val="clear" w:color="auto" w:fill="FFFFFF"/>
                <w:lang w:val="en-US"/>
              </w:rPr>
            </w:pPr>
            <w:r w:rsidRPr="00515E5C">
              <w:rPr>
                <w:b/>
                <w:szCs w:val="24"/>
                <w:lang w:val="en-US"/>
              </w:rPr>
              <w:t>Registration:</w:t>
            </w:r>
            <w:r w:rsidRPr="00515E5C">
              <w:rPr>
                <w:szCs w:val="24"/>
                <w:lang w:val="en-US"/>
              </w:rPr>
              <w:t xml:space="preserve"> Regulation 97 of the </w:t>
            </w:r>
            <w:hyperlink r:id="rId23" w:tgtFrame="_blank" w:history="1">
              <w:r w:rsidR="007D6FC1" w:rsidRPr="00515E5C">
                <w:rPr>
                  <w:rFonts w:cstheme="minorHAnsi"/>
                  <w:b/>
                  <w:szCs w:val="24"/>
                  <w:shd w:val="clear" w:color="auto" w:fill="FFFFFF"/>
                  <w:lang w:val="en-US"/>
                </w:rPr>
                <w:t xml:space="preserve">Water Resources </w:t>
              </w:r>
              <w:r w:rsidR="007D6FC1" w:rsidRPr="00515E5C">
                <w:rPr>
                  <w:rFonts w:cstheme="minorHAnsi"/>
                  <w:b/>
                  <w:szCs w:val="24"/>
                  <w:shd w:val="clear" w:color="auto" w:fill="FFFFFF"/>
                  <w:lang w:val="en-US"/>
                </w:rPr>
                <w:lastRenderedPageBreak/>
                <w:t>Regulations,  Legal Notice No. 170 of 2021 </w:t>
              </w:r>
            </w:hyperlink>
            <w:r w:rsidRPr="00515E5C">
              <w:rPr>
                <w:rFonts w:cstheme="minorHAnsi"/>
                <w:szCs w:val="24"/>
                <w:shd w:val="clear" w:color="auto" w:fill="FFFFFF"/>
                <w:lang w:val="en-US"/>
              </w:rPr>
              <w:t>provide for the Registration and operation of the WRUAs.</w:t>
            </w:r>
          </w:p>
          <w:p w14:paraId="00926856" w14:textId="77777777" w:rsidR="007D6FC1" w:rsidRPr="00515E5C" w:rsidRDefault="007D6FC1" w:rsidP="00E50E22">
            <w:pPr>
              <w:rPr>
                <w:rFonts w:cstheme="minorHAnsi"/>
                <w:szCs w:val="24"/>
                <w:shd w:val="clear" w:color="auto" w:fill="FFFFFF"/>
                <w:lang w:val="en-US"/>
              </w:rPr>
            </w:pPr>
          </w:p>
          <w:p w14:paraId="0BB94A57" w14:textId="77777777" w:rsidR="007D6FC1" w:rsidRPr="00515E5C" w:rsidRDefault="008F1A27" w:rsidP="00E50E22">
            <w:pPr>
              <w:rPr>
                <w:rFonts w:cstheme="minorHAnsi"/>
                <w:szCs w:val="24"/>
                <w:shd w:val="clear" w:color="auto" w:fill="FFFFFF"/>
                <w:lang w:val="en-US"/>
              </w:rPr>
            </w:pPr>
            <w:r w:rsidRPr="00515E5C">
              <w:rPr>
                <w:rFonts w:cstheme="minorHAnsi"/>
                <w:szCs w:val="24"/>
                <w:shd w:val="clear" w:color="auto" w:fill="FFFFFF"/>
                <w:lang w:val="en-US"/>
              </w:rPr>
              <w:t xml:space="preserve">Prior to registration, the WRUA shall have a tripartite water Resource Management MOU with Water Resource Authority and respective county Government. </w:t>
            </w:r>
          </w:p>
          <w:p w14:paraId="5E65ADB1" w14:textId="77777777" w:rsidR="007D6FC1" w:rsidRPr="00515E5C" w:rsidRDefault="007D6FC1" w:rsidP="00E50E22">
            <w:pPr>
              <w:rPr>
                <w:rFonts w:cstheme="minorHAnsi"/>
                <w:szCs w:val="24"/>
                <w:shd w:val="clear" w:color="auto" w:fill="FFFFFF"/>
                <w:lang w:val="en-US"/>
              </w:rPr>
            </w:pPr>
          </w:p>
          <w:p w14:paraId="7DC54C95" w14:textId="77777777" w:rsidR="007D6FC1" w:rsidRPr="00515E5C" w:rsidRDefault="008F1A27" w:rsidP="00E50E22">
            <w:pPr>
              <w:rPr>
                <w:rFonts w:cstheme="minorHAnsi"/>
                <w:color w:val="474747"/>
                <w:szCs w:val="24"/>
                <w:shd w:val="clear" w:color="auto" w:fill="FFFFFF"/>
                <w:lang w:val="en-US"/>
              </w:rPr>
            </w:pPr>
            <w:r w:rsidRPr="00515E5C">
              <w:rPr>
                <w:rFonts w:cstheme="minorHAnsi"/>
                <w:b/>
                <w:color w:val="474747"/>
                <w:szCs w:val="24"/>
                <w:shd w:val="clear" w:color="auto" w:fill="FFFFFF"/>
                <w:lang w:val="en-US"/>
              </w:rPr>
              <w:t>Membership:</w:t>
            </w:r>
            <w:r w:rsidRPr="00515E5C">
              <w:rPr>
                <w:rFonts w:cstheme="minorHAnsi"/>
                <w:color w:val="474747"/>
                <w:szCs w:val="24"/>
                <w:shd w:val="clear" w:color="auto" w:fill="FFFFFF"/>
                <w:lang w:val="en-US"/>
              </w:rPr>
              <w:t xml:space="preserve"> A Water Resource Users Association (WRUA) is an association of water users, riparian land owners and other stakeholders who have formally and voluntarily associated for the purposes of co-operatively sharing, managing and </w:t>
            </w:r>
            <w:r w:rsidRPr="00515E5C">
              <w:rPr>
                <w:rFonts w:cstheme="minorHAnsi"/>
                <w:color w:val="474747"/>
                <w:szCs w:val="24"/>
                <w:shd w:val="clear" w:color="auto" w:fill="FFFFFF"/>
                <w:lang w:val="en-US"/>
              </w:rPr>
              <w:lastRenderedPageBreak/>
              <w:t>conserving common water resources.</w:t>
            </w:r>
          </w:p>
          <w:p w14:paraId="1517DA3B" w14:textId="77777777" w:rsidR="007D6FC1" w:rsidRPr="00515E5C" w:rsidRDefault="007D6FC1" w:rsidP="00E50E22">
            <w:pPr>
              <w:rPr>
                <w:rFonts w:cstheme="minorHAnsi"/>
                <w:color w:val="474747"/>
                <w:szCs w:val="24"/>
                <w:shd w:val="clear" w:color="auto" w:fill="FFFFFF"/>
                <w:lang w:val="en-US"/>
              </w:rPr>
            </w:pPr>
          </w:p>
          <w:p w14:paraId="4F1BC4B4" w14:textId="77777777" w:rsidR="007D6FC1" w:rsidRPr="00515E5C" w:rsidRDefault="008F1A27" w:rsidP="00E50E22">
            <w:pPr>
              <w:rPr>
                <w:szCs w:val="24"/>
                <w:lang w:val="en-US"/>
              </w:rPr>
            </w:pPr>
            <w:r w:rsidRPr="00515E5C">
              <w:rPr>
                <w:rFonts w:cstheme="minorHAnsi"/>
                <w:b/>
                <w:color w:val="474747"/>
                <w:szCs w:val="24"/>
                <w:shd w:val="clear" w:color="auto" w:fill="FFFFFF"/>
                <w:lang w:val="en-US"/>
              </w:rPr>
              <w:t>Financial Support Mechanism:</w:t>
            </w:r>
            <w:r w:rsidRPr="00515E5C">
              <w:rPr>
                <w:rFonts w:cstheme="minorHAnsi"/>
                <w:color w:val="474747"/>
                <w:szCs w:val="24"/>
                <w:shd w:val="clear" w:color="auto" w:fill="FFFFFF"/>
                <w:lang w:val="en-US"/>
              </w:rPr>
              <w:t xml:space="preserve"> the regulation provides for equitable allocation of funds to WRUAs for conservation and management of water resources.</w:t>
            </w:r>
          </w:p>
        </w:tc>
        <w:tc>
          <w:tcPr>
            <w:tcW w:w="834" w:type="pct"/>
          </w:tcPr>
          <w:p w14:paraId="7755FADD" w14:textId="77777777" w:rsidR="007D6FC1" w:rsidRPr="00515E5C" w:rsidRDefault="008F1A27" w:rsidP="00E50E22">
            <w:pPr>
              <w:shd w:val="clear" w:color="auto" w:fill="FFFFFF"/>
              <w:rPr>
                <w:rStyle w:val="uv3um"/>
                <w:rFonts w:cstheme="minorHAnsi"/>
                <w:color w:val="001D35"/>
                <w:szCs w:val="24"/>
                <w:lang w:val="en-US"/>
              </w:rPr>
            </w:pPr>
            <w:r w:rsidRPr="00515E5C">
              <w:rPr>
                <w:rFonts w:cstheme="minorHAnsi"/>
                <w:b/>
                <w:color w:val="001D35"/>
                <w:szCs w:val="24"/>
                <w:lang w:val="en-US"/>
              </w:rPr>
              <w:lastRenderedPageBreak/>
              <w:t>Conflict Resolution</w:t>
            </w:r>
            <w:r w:rsidRPr="00515E5C">
              <w:rPr>
                <w:rFonts w:cstheme="minorHAnsi"/>
                <w:color w:val="001D35"/>
                <w:szCs w:val="24"/>
                <w:lang w:val="en-US"/>
              </w:rPr>
              <w:t xml:space="preserve">: WRUAs mediate and resolve disputes related </w:t>
            </w:r>
            <w:r w:rsidRPr="00515E5C">
              <w:rPr>
                <w:rFonts w:cstheme="minorHAnsi"/>
                <w:color w:val="001D35"/>
                <w:szCs w:val="24"/>
                <w:lang w:val="en-US"/>
              </w:rPr>
              <w:lastRenderedPageBreak/>
              <w:t>to water allocation and usage among different water users within their area.</w:t>
            </w:r>
            <w:r w:rsidRPr="00515E5C">
              <w:rPr>
                <w:rStyle w:val="uv3um"/>
                <w:rFonts w:cstheme="minorHAnsi"/>
                <w:color w:val="001D35"/>
                <w:szCs w:val="24"/>
                <w:lang w:val="en-US"/>
              </w:rPr>
              <w:t> </w:t>
            </w:r>
          </w:p>
          <w:p w14:paraId="3885E972" w14:textId="77777777" w:rsidR="007D6FC1" w:rsidRPr="00515E5C" w:rsidRDefault="007D6FC1" w:rsidP="00E50E22">
            <w:pPr>
              <w:shd w:val="clear" w:color="auto" w:fill="FFFFFF"/>
              <w:rPr>
                <w:rStyle w:val="uv3um"/>
                <w:rFonts w:cstheme="minorHAnsi"/>
                <w:color w:val="001D35"/>
                <w:szCs w:val="24"/>
                <w:lang w:val="en-US"/>
              </w:rPr>
            </w:pPr>
          </w:p>
          <w:p w14:paraId="04598951" w14:textId="77777777" w:rsidR="007D6FC1" w:rsidRPr="00515E5C" w:rsidRDefault="008F1A27" w:rsidP="00E50E22">
            <w:pPr>
              <w:shd w:val="clear" w:color="auto" w:fill="FFFFFF"/>
              <w:rPr>
                <w:rStyle w:val="uv3um"/>
                <w:rFonts w:cstheme="minorHAnsi"/>
                <w:color w:val="001D35"/>
                <w:szCs w:val="24"/>
                <w:lang w:val="en-US"/>
              </w:rPr>
            </w:pPr>
            <w:r w:rsidRPr="00515E5C">
              <w:rPr>
                <w:rFonts w:cstheme="minorHAnsi"/>
                <w:b/>
                <w:color w:val="001D35"/>
                <w:szCs w:val="24"/>
                <w:lang w:val="en-US"/>
              </w:rPr>
              <w:t>Monitoring and Data Collection:</w:t>
            </w:r>
            <w:r w:rsidRPr="00515E5C">
              <w:rPr>
                <w:rFonts w:cstheme="minorHAnsi"/>
                <w:color w:val="001D35"/>
                <w:szCs w:val="24"/>
                <w:lang w:val="en-US"/>
              </w:rPr>
              <w:t xml:space="preserve"> They monitor water resources, including water availability, quality, and usage patterns, often collecting hydrological data within their sub-catchments.</w:t>
            </w:r>
            <w:r w:rsidRPr="00515E5C">
              <w:rPr>
                <w:rStyle w:val="uv3um"/>
                <w:rFonts w:cstheme="minorHAnsi"/>
                <w:color w:val="001D35"/>
                <w:szCs w:val="24"/>
                <w:lang w:val="en-US"/>
              </w:rPr>
              <w:t> </w:t>
            </w:r>
          </w:p>
          <w:p w14:paraId="79F5A62A" w14:textId="77777777" w:rsidR="007D6FC1" w:rsidRPr="00515E5C" w:rsidRDefault="007D6FC1" w:rsidP="00E50E22">
            <w:pPr>
              <w:shd w:val="clear" w:color="auto" w:fill="FFFFFF"/>
              <w:rPr>
                <w:rStyle w:val="uv3um"/>
                <w:rFonts w:cstheme="minorHAnsi"/>
                <w:color w:val="001D35"/>
                <w:szCs w:val="24"/>
                <w:lang w:val="en-US"/>
              </w:rPr>
            </w:pPr>
          </w:p>
          <w:p w14:paraId="5FF48CDF" w14:textId="77777777" w:rsidR="007D6FC1" w:rsidRPr="00515E5C" w:rsidRDefault="008F1A27" w:rsidP="00E50E22">
            <w:pPr>
              <w:shd w:val="clear" w:color="auto" w:fill="FFFFFF"/>
              <w:rPr>
                <w:rStyle w:val="uv3um"/>
                <w:rFonts w:cstheme="minorHAnsi"/>
                <w:color w:val="001D35"/>
                <w:szCs w:val="24"/>
                <w:lang w:val="en-US"/>
              </w:rPr>
            </w:pPr>
            <w:r w:rsidRPr="00515E5C">
              <w:rPr>
                <w:rFonts w:cstheme="minorHAnsi"/>
                <w:b/>
                <w:color w:val="001D35"/>
                <w:szCs w:val="24"/>
                <w:lang w:val="en-US"/>
              </w:rPr>
              <w:t>Catchment Protection and Conservation</w:t>
            </w:r>
            <w:r w:rsidRPr="00515E5C">
              <w:rPr>
                <w:rFonts w:cstheme="minorHAnsi"/>
                <w:color w:val="001D35"/>
                <w:szCs w:val="24"/>
                <w:lang w:val="en-US"/>
              </w:rPr>
              <w:t xml:space="preserve">: WRUAs are involved in activities aimed at protecting and conserving the </w:t>
            </w:r>
            <w:r w:rsidRPr="00515E5C">
              <w:rPr>
                <w:rFonts w:cstheme="minorHAnsi"/>
                <w:color w:val="001D35"/>
                <w:szCs w:val="24"/>
                <w:lang w:val="en-US"/>
              </w:rPr>
              <w:lastRenderedPageBreak/>
              <w:t>water catchment area and the water resource itself.</w:t>
            </w:r>
            <w:r w:rsidRPr="00515E5C">
              <w:rPr>
                <w:rStyle w:val="uv3um"/>
                <w:rFonts w:cstheme="minorHAnsi"/>
                <w:color w:val="001D35"/>
                <w:szCs w:val="24"/>
                <w:lang w:val="en-US"/>
              </w:rPr>
              <w:t> </w:t>
            </w:r>
          </w:p>
          <w:p w14:paraId="43CD2B57" w14:textId="77777777" w:rsidR="007D6FC1" w:rsidRPr="00515E5C" w:rsidRDefault="007D6FC1" w:rsidP="00E50E22">
            <w:pPr>
              <w:shd w:val="clear" w:color="auto" w:fill="FFFFFF"/>
              <w:rPr>
                <w:rStyle w:val="uv3um"/>
                <w:rFonts w:cstheme="minorHAnsi"/>
                <w:color w:val="001D35"/>
                <w:szCs w:val="24"/>
                <w:lang w:val="en-US"/>
              </w:rPr>
            </w:pPr>
          </w:p>
          <w:p w14:paraId="31048AC3" w14:textId="77777777" w:rsidR="007D6FC1" w:rsidRPr="00515E5C" w:rsidRDefault="008F1A27" w:rsidP="00E50E22">
            <w:pPr>
              <w:shd w:val="clear" w:color="auto" w:fill="FFFFFF"/>
              <w:rPr>
                <w:rStyle w:val="uv3um"/>
                <w:rFonts w:cstheme="minorHAnsi"/>
                <w:color w:val="001D35"/>
                <w:szCs w:val="24"/>
                <w:lang w:val="en-US"/>
              </w:rPr>
            </w:pPr>
            <w:r w:rsidRPr="00515E5C">
              <w:rPr>
                <w:rFonts w:cstheme="minorHAnsi"/>
                <w:b/>
                <w:color w:val="001D35"/>
                <w:szCs w:val="24"/>
                <w:lang w:val="en-US"/>
              </w:rPr>
              <w:t>Sub-Catchment Management Planning:</w:t>
            </w:r>
            <w:r w:rsidRPr="00515E5C">
              <w:rPr>
                <w:rFonts w:cstheme="minorHAnsi"/>
                <w:color w:val="001D35"/>
                <w:szCs w:val="24"/>
                <w:lang w:val="en-US"/>
              </w:rPr>
              <w:t xml:space="preserve"> They develop and implement </w:t>
            </w:r>
            <w:hyperlink r:id="rId24" w:tgtFrame="_blank" w:history="1">
              <w:r w:rsidR="007D6FC1" w:rsidRPr="00515E5C">
                <w:rPr>
                  <w:rStyle w:val="Hyperlink"/>
                  <w:rFonts w:cstheme="minorHAnsi"/>
                  <w:szCs w:val="24"/>
                  <w:lang w:val="en-US"/>
                </w:rPr>
                <w:t>Sub-Catchment Management Plans (SCMPs)</w:t>
              </w:r>
            </w:hyperlink>
            <w:r w:rsidRPr="00515E5C">
              <w:rPr>
                <w:rStyle w:val="m5tqyf"/>
                <w:rFonts w:cstheme="minorHAnsi"/>
                <w:color w:val="001D35"/>
                <w:szCs w:val="24"/>
                <w:lang w:val="en-US"/>
              </w:rPr>
              <w:t>,</w:t>
            </w:r>
            <w:r w:rsidRPr="00515E5C">
              <w:rPr>
                <w:rFonts w:cstheme="minorHAnsi"/>
                <w:color w:val="001D35"/>
                <w:szCs w:val="24"/>
                <w:lang w:val="en-US"/>
              </w:rPr>
              <w:t> which outline strategies for sustainable water resource management within their specific area.</w:t>
            </w:r>
            <w:r w:rsidRPr="00515E5C">
              <w:rPr>
                <w:rStyle w:val="uv3um"/>
                <w:rFonts w:cstheme="minorHAnsi"/>
                <w:color w:val="001D35"/>
                <w:szCs w:val="24"/>
                <w:lang w:val="en-US"/>
              </w:rPr>
              <w:t> </w:t>
            </w:r>
          </w:p>
          <w:p w14:paraId="164C32BC" w14:textId="77777777" w:rsidR="007D6FC1" w:rsidRPr="00515E5C" w:rsidRDefault="008F1A27" w:rsidP="00E50E22">
            <w:pPr>
              <w:shd w:val="clear" w:color="auto" w:fill="FFFFFF"/>
              <w:rPr>
                <w:rStyle w:val="uv3um"/>
                <w:rFonts w:cstheme="minorHAnsi"/>
                <w:color w:val="001D35"/>
                <w:szCs w:val="24"/>
                <w:lang w:val="en-US"/>
              </w:rPr>
            </w:pPr>
            <w:r w:rsidRPr="00515E5C">
              <w:rPr>
                <w:rFonts w:cstheme="minorHAnsi"/>
                <w:b/>
                <w:color w:val="001D35"/>
                <w:szCs w:val="24"/>
                <w:lang w:val="en-US"/>
              </w:rPr>
              <w:t>Community Engagement and Awareness:</w:t>
            </w:r>
            <w:r w:rsidRPr="00515E5C">
              <w:rPr>
                <w:rFonts w:cstheme="minorHAnsi"/>
                <w:color w:val="001D35"/>
                <w:szCs w:val="24"/>
                <w:lang w:val="en-US"/>
              </w:rPr>
              <w:t xml:space="preserve"> WRUAs play a vital role in raising awareness among community </w:t>
            </w:r>
            <w:r w:rsidRPr="00515E5C">
              <w:rPr>
                <w:rFonts w:cstheme="minorHAnsi"/>
                <w:color w:val="001D35"/>
                <w:szCs w:val="24"/>
                <w:lang w:val="en-US"/>
              </w:rPr>
              <w:lastRenderedPageBreak/>
              <w:t>members about water conservation, the importance of sustainable water use, and the need to protect water resources.</w:t>
            </w:r>
            <w:r w:rsidRPr="00515E5C">
              <w:rPr>
                <w:rStyle w:val="uv3um"/>
                <w:rFonts w:cstheme="minorHAnsi"/>
                <w:color w:val="001D35"/>
                <w:szCs w:val="24"/>
                <w:lang w:val="en-US"/>
              </w:rPr>
              <w:t> </w:t>
            </w:r>
          </w:p>
          <w:p w14:paraId="04430C40" w14:textId="77777777" w:rsidR="007D6FC1" w:rsidRPr="00515E5C" w:rsidRDefault="007D6FC1" w:rsidP="00E50E22">
            <w:pPr>
              <w:shd w:val="clear" w:color="auto" w:fill="FFFFFF"/>
              <w:rPr>
                <w:rStyle w:val="uv3um"/>
                <w:rFonts w:cstheme="minorHAnsi"/>
                <w:color w:val="001D35"/>
                <w:szCs w:val="24"/>
                <w:lang w:val="en-US"/>
              </w:rPr>
            </w:pPr>
          </w:p>
          <w:p w14:paraId="1B399E56" w14:textId="77777777" w:rsidR="007D6FC1" w:rsidRPr="00515E5C" w:rsidRDefault="008F1A27" w:rsidP="00E50E22">
            <w:pPr>
              <w:shd w:val="clear" w:color="auto" w:fill="FFFFFF"/>
              <w:rPr>
                <w:rStyle w:val="uv3um"/>
                <w:rFonts w:cstheme="minorHAnsi"/>
                <w:color w:val="001D35"/>
                <w:szCs w:val="24"/>
                <w:lang w:val="en-US"/>
              </w:rPr>
            </w:pPr>
            <w:r w:rsidRPr="00515E5C">
              <w:rPr>
                <w:rFonts w:cstheme="minorHAnsi"/>
                <w:b/>
                <w:color w:val="001D35"/>
                <w:szCs w:val="24"/>
                <w:lang w:val="en-US"/>
              </w:rPr>
              <w:t>Liaison with WRA:</w:t>
            </w:r>
            <w:r w:rsidRPr="00515E5C">
              <w:rPr>
                <w:rFonts w:cstheme="minorHAnsi"/>
                <w:color w:val="001D35"/>
                <w:szCs w:val="24"/>
                <w:lang w:val="en-US"/>
              </w:rPr>
              <w:t xml:space="preserve"> They act as a communication channel between the Water Resources Authority (WRA) and the local community, facilitating communication and collaboration on water resource management issues.</w:t>
            </w:r>
            <w:r w:rsidRPr="00515E5C">
              <w:rPr>
                <w:rStyle w:val="uv3um"/>
                <w:rFonts w:cstheme="minorHAnsi"/>
                <w:color w:val="001D35"/>
                <w:szCs w:val="24"/>
                <w:lang w:val="en-US"/>
              </w:rPr>
              <w:t> </w:t>
            </w:r>
          </w:p>
          <w:p w14:paraId="0C7C0DBB" w14:textId="77777777" w:rsidR="007D6FC1" w:rsidRPr="00515E5C" w:rsidRDefault="007D6FC1" w:rsidP="00E50E22">
            <w:pPr>
              <w:shd w:val="clear" w:color="auto" w:fill="FFFFFF"/>
              <w:rPr>
                <w:rStyle w:val="uv3um"/>
                <w:rFonts w:cstheme="minorHAnsi"/>
                <w:color w:val="001D35"/>
                <w:szCs w:val="24"/>
                <w:lang w:val="en-US"/>
              </w:rPr>
            </w:pPr>
          </w:p>
          <w:p w14:paraId="0E277329" w14:textId="77777777" w:rsidR="007D6FC1" w:rsidRPr="00515E5C" w:rsidRDefault="008F1A27" w:rsidP="00E50E22">
            <w:pPr>
              <w:shd w:val="clear" w:color="auto" w:fill="FFFFFF"/>
              <w:rPr>
                <w:rStyle w:val="uv3um"/>
                <w:rFonts w:cstheme="minorHAnsi"/>
                <w:color w:val="001D35"/>
                <w:szCs w:val="24"/>
                <w:lang w:val="en-US"/>
              </w:rPr>
            </w:pPr>
            <w:r w:rsidRPr="00515E5C">
              <w:rPr>
                <w:rFonts w:cstheme="minorHAnsi"/>
                <w:b/>
                <w:color w:val="001D35"/>
                <w:szCs w:val="24"/>
                <w:lang w:val="en-US"/>
              </w:rPr>
              <w:t xml:space="preserve">Supporting Evidence-Based </w:t>
            </w:r>
            <w:r w:rsidRPr="00515E5C">
              <w:rPr>
                <w:rFonts w:cstheme="minorHAnsi"/>
                <w:b/>
                <w:color w:val="001D35"/>
                <w:szCs w:val="24"/>
                <w:lang w:val="en-US"/>
              </w:rPr>
              <w:lastRenderedPageBreak/>
              <w:t>Decision Making:</w:t>
            </w:r>
            <w:r w:rsidRPr="00515E5C">
              <w:rPr>
                <w:rFonts w:cstheme="minorHAnsi"/>
                <w:color w:val="001D35"/>
                <w:szCs w:val="24"/>
                <w:lang w:val="en-US"/>
              </w:rPr>
              <w:t xml:space="preserve"> By collecting and providing hydrological data, WRUAs contribute to the development of evidence-based water management strategies and policies.</w:t>
            </w:r>
            <w:r w:rsidRPr="00515E5C">
              <w:rPr>
                <w:rStyle w:val="uv3um"/>
                <w:rFonts w:cstheme="minorHAnsi"/>
                <w:color w:val="001D35"/>
                <w:szCs w:val="24"/>
                <w:lang w:val="en-US"/>
              </w:rPr>
              <w:t> </w:t>
            </w:r>
          </w:p>
          <w:p w14:paraId="1A79B687" w14:textId="77777777" w:rsidR="007D6FC1" w:rsidRPr="00515E5C" w:rsidRDefault="007D6FC1" w:rsidP="00E50E22">
            <w:pPr>
              <w:shd w:val="clear" w:color="auto" w:fill="FFFFFF"/>
              <w:rPr>
                <w:rStyle w:val="uv3um"/>
                <w:rFonts w:cstheme="minorHAnsi"/>
                <w:color w:val="001D35"/>
                <w:szCs w:val="24"/>
                <w:lang w:val="en-US"/>
              </w:rPr>
            </w:pPr>
          </w:p>
          <w:p w14:paraId="4A5C0939" w14:textId="77777777" w:rsidR="007D6FC1" w:rsidRPr="00515E5C" w:rsidRDefault="008F1A27" w:rsidP="00E50E22">
            <w:pPr>
              <w:shd w:val="clear" w:color="auto" w:fill="FFFFFF"/>
              <w:rPr>
                <w:rFonts w:cstheme="minorHAnsi"/>
                <w:color w:val="001D35"/>
                <w:szCs w:val="24"/>
                <w:lang w:val="en-US"/>
              </w:rPr>
            </w:pPr>
            <w:r w:rsidRPr="00515E5C">
              <w:rPr>
                <w:rFonts w:cstheme="minorHAnsi"/>
                <w:b/>
                <w:color w:val="001D35"/>
                <w:szCs w:val="24"/>
                <w:lang w:val="en-US"/>
              </w:rPr>
              <w:t>Promoting Sustainable Water Use</w:t>
            </w:r>
            <w:r w:rsidRPr="00515E5C">
              <w:rPr>
                <w:rFonts w:cstheme="minorHAnsi"/>
                <w:color w:val="001D35"/>
                <w:szCs w:val="24"/>
                <w:lang w:val="en-US"/>
              </w:rPr>
              <w:t>: WRUAs encourage and promote sustainable water use practices among community members to ensure long-term water security.</w:t>
            </w:r>
          </w:p>
          <w:p w14:paraId="47DAA1AE" w14:textId="77777777" w:rsidR="007D6FC1" w:rsidRPr="00515E5C" w:rsidRDefault="008F1A27" w:rsidP="00E50E22">
            <w:pPr>
              <w:shd w:val="clear" w:color="auto" w:fill="FFFFFF"/>
              <w:rPr>
                <w:rStyle w:val="uv3um"/>
                <w:rFonts w:cstheme="minorHAnsi"/>
                <w:color w:val="001D35"/>
                <w:szCs w:val="24"/>
                <w:lang w:val="en-US"/>
              </w:rPr>
            </w:pPr>
            <w:r w:rsidRPr="00515E5C">
              <w:rPr>
                <w:rStyle w:val="uv3um"/>
                <w:rFonts w:cstheme="minorHAnsi"/>
                <w:color w:val="001D35"/>
                <w:szCs w:val="24"/>
                <w:lang w:val="en-US"/>
              </w:rPr>
              <w:t> </w:t>
            </w:r>
          </w:p>
          <w:p w14:paraId="29795F1D" w14:textId="77777777" w:rsidR="007D6FC1" w:rsidRPr="00515E5C" w:rsidRDefault="008F1A27" w:rsidP="00E50E22">
            <w:pPr>
              <w:shd w:val="clear" w:color="auto" w:fill="FFFFFF"/>
              <w:rPr>
                <w:rFonts w:cstheme="minorHAnsi"/>
                <w:szCs w:val="24"/>
                <w:lang w:val="en-US"/>
              </w:rPr>
            </w:pPr>
            <w:r w:rsidRPr="00515E5C">
              <w:rPr>
                <w:rFonts w:cstheme="minorHAnsi"/>
                <w:b/>
                <w:color w:val="001D35"/>
                <w:szCs w:val="24"/>
                <w:lang w:val="en-US"/>
              </w:rPr>
              <w:lastRenderedPageBreak/>
              <w:t>Accessing Resources and Funding:</w:t>
            </w:r>
            <w:r w:rsidRPr="00515E5C">
              <w:rPr>
                <w:rFonts w:cstheme="minorHAnsi"/>
                <w:color w:val="001D35"/>
                <w:szCs w:val="24"/>
                <w:lang w:val="en-US"/>
              </w:rPr>
              <w:t xml:space="preserve"> They can also lobby for resources to improve water availability, reliability, and quality, and can be engaged and funded by various stakeholders like the </w:t>
            </w:r>
            <w:hyperlink r:id="rId25" w:history="1">
              <w:r w:rsidR="007D6FC1" w:rsidRPr="00515E5C">
                <w:rPr>
                  <w:rStyle w:val="Hyperlink"/>
                  <w:rFonts w:cstheme="minorHAnsi"/>
                  <w:color w:val="0B57D0"/>
                  <w:szCs w:val="24"/>
                  <w:lang w:val="en-US"/>
                </w:rPr>
                <w:t>Water Services Trust Fund</w:t>
              </w:r>
            </w:hyperlink>
            <w:r w:rsidRPr="00515E5C">
              <w:rPr>
                <w:rFonts w:cstheme="minorHAnsi"/>
                <w:color w:val="001D35"/>
                <w:szCs w:val="24"/>
                <w:lang w:val="en-US"/>
              </w:rPr>
              <w:t> (WSTF), county governments, and other development partners.</w:t>
            </w:r>
            <w:r w:rsidRPr="00515E5C">
              <w:rPr>
                <w:rStyle w:val="uv3um"/>
                <w:rFonts w:cstheme="minorHAnsi"/>
                <w:color w:val="001D35"/>
                <w:szCs w:val="24"/>
                <w:lang w:val="en-US"/>
              </w:rPr>
              <w:t> </w:t>
            </w:r>
          </w:p>
          <w:p w14:paraId="30429947" w14:textId="77777777" w:rsidR="007D6FC1" w:rsidRPr="00515E5C" w:rsidRDefault="007D6FC1" w:rsidP="00E50E22">
            <w:pPr>
              <w:shd w:val="clear" w:color="auto" w:fill="FFFFFF"/>
              <w:rPr>
                <w:rStyle w:val="uv3um"/>
                <w:rFonts w:cstheme="minorHAnsi"/>
                <w:color w:val="001D35"/>
                <w:szCs w:val="24"/>
                <w:lang w:val="en-US"/>
              </w:rPr>
            </w:pPr>
          </w:p>
          <w:p w14:paraId="05FF060C" w14:textId="77777777" w:rsidR="007D6FC1" w:rsidRPr="00515E5C" w:rsidRDefault="007D6FC1" w:rsidP="00E50E22">
            <w:pPr>
              <w:rPr>
                <w:szCs w:val="24"/>
                <w:lang w:val="en-US"/>
              </w:rPr>
            </w:pPr>
          </w:p>
        </w:tc>
        <w:tc>
          <w:tcPr>
            <w:tcW w:w="1250" w:type="pct"/>
          </w:tcPr>
          <w:p w14:paraId="2397B841" w14:textId="77777777" w:rsidR="007D6FC1" w:rsidRPr="00515E5C" w:rsidRDefault="008F1A27" w:rsidP="008F1A27">
            <w:pPr>
              <w:numPr>
                <w:ilvl w:val="0"/>
                <w:numId w:val="46"/>
              </w:numPr>
              <w:shd w:val="clear" w:color="auto" w:fill="FFFFFF"/>
              <w:spacing w:after="120"/>
              <w:ind w:left="0"/>
              <w:rPr>
                <w:rFonts w:eastAsia="Times New Roman" w:cstheme="minorHAnsi"/>
                <w:spacing w:val="2"/>
                <w:szCs w:val="24"/>
                <w:lang w:val="en-US"/>
              </w:rPr>
            </w:pPr>
            <w:r w:rsidRPr="00515E5C">
              <w:rPr>
                <w:rFonts w:eastAsia="Times New Roman" w:cstheme="minorHAnsi"/>
                <w:b/>
                <w:bCs/>
                <w:szCs w:val="24"/>
                <w:lang w:val="en-US"/>
              </w:rPr>
              <w:lastRenderedPageBreak/>
              <w:t xml:space="preserve">Improved Water Access: </w:t>
            </w:r>
            <w:r w:rsidRPr="00515E5C">
              <w:rPr>
                <w:rFonts w:eastAsia="Times New Roman" w:cstheme="minorHAnsi"/>
                <w:spacing w:val="2"/>
                <w:szCs w:val="24"/>
                <w:lang w:val="en-US"/>
              </w:rPr>
              <w:t xml:space="preserve">WRUAs facilitate better access to water resources for members, particularly </w:t>
            </w:r>
            <w:r w:rsidRPr="00515E5C">
              <w:rPr>
                <w:rFonts w:eastAsia="Times New Roman" w:cstheme="minorHAnsi"/>
                <w:spacing w:val="2"/>
                <w:szCs w:val="24"/>
                <w:lang w:val="en-US"/>
              </w:rPr>
              <w:lastRenderedPageBreak/>
              <w:t>in areas facing water scarcity. </w:t>
            </w:r>
          </w:p>
          <w:p w14:paraId="0E844A71" w14:textId="77777777" w:rsidR="007D6FC1" w:rsidRPr="00515E5C" w:rsidRDefault="008F1A27" w:rsidP="008F1A27">
            <w:pPr>
              <w:numPr>
                <w:ilvl w:val="0"/>
                <w:numId w:val="46"/>
              </w:numPr>
              <w:shd w:val="clear" w:color="auto" w:fill="FFFFFF"/>
              <w:spacing w:after="120"/>
              <w:ind w:left="0"/>
              <w:rPr>
                <w:rFonts w:eastAsia="Times New Roman" w:cstheme="minorHAnsi"/>
                <w:spacing w:val="2"/>
                <w:szCs w:val="24"/>
                <w:lang w:val="en-US"/>
              </w:rPr>
            </w:pPr>
            <w:r w:rsidRPr="00515E5C">
              <w:rPr>
                <w:rFonts w:eastAsia="Times New Roman" w:cstheme="minorHAnsi"/>
                <w:b/>
                <w:bCs/>
                <w:szCs w:val="24"/>
                <w:lang w:val="en-US"/>
              </w:rPr>
              <w:t xml:space="preserve">Catchment Protection: </w:t>
            </w:r>
            <w:r w:rsidRPr="00515E5C">
              <w:rPr>
                <w:rFonts w:eastAsia="Times New Roman" w:cstheme="minorHAnsi"/>
                <w:spacing w:val="2"/>
                <w:szCs w:val="24"/>
                <w:lang w:val="en-US"/>
              </w:rPr>
              <w:t>They play a crucial role in conserving and protecting water sources through various initiatives like tree planting and erosion control. </w:t>
            </w:r>
          </w:p>
          <w:p w14:paraId="042886B4" w14:textId="77777777" w:rsidR="007D6FC1" w:rsidRPr="00515E5C" w:rsidRDefault="008F1A27" w:rsidP="008F1A27">
            <w:pPr>
              <w:numPr>
                <w:ilvl w:val="0"/>
                <w:numId w:val="46"/>
              </w:numPr>
              <w:shd w:val="clear" w:color="auto" w:fill="FFFFFF"/>
              <w:spacing w:after="120"/>
              <w:ind w:left="0"/>
              <w:rPr>
                <w:rFonts w:eastAsia="Times New Roman" w:cstheme="minorHAnsi"/>
                <w:spacing w:val="2"/>
                <w:szCs w:val="24"/>
                <w:lang w:val="en-US"/>
              </w:rPr>
            </w:pPr>
            <w:r w:rsidRPr="00515E5C">
              <w:rPr>
                <w:rFonts w:eastAsia="Times New Roman" w:cstheme="minorHAnsi"/>
                <w:b/>
                <w:bCs/>
                <w:szCs w:val="24"/>
                <w:lang w:val="en-US"/>
              </w:rPr>
              <w:t xml:space="preserve">Conflict Resolution: </w:t>
            </w:r>
            <w:r w:rsidRPr="00515E5C">
              <w:rPr>
                <w:rFonts w:eastAsia="Times New Roman" w:cstheme="minorHAnsi"/>
                <w:spacing w:val="2"/>
                <w:szCs w:val="24"/>
                <w:lang w:val="en-US"/>
              </w:rPr>
              <w:t>WRUAs provide a platform for resolving water use conflicts among different users within a catchment area. </w:t>
            </w:r>
          </w:p>
          <w:p w14:paraId="21C45CF7" w14:textId="77777777" w:rsidR="007D6FC1" w:rsidRPr="00515E5C" w:rsidRDefault="008F1A27" w:rsidP="008F1A27">
            <w:pPr>
              <w:numPr>
                <w:ilvl w:val="0"/>
                <w:numId w:val="46"/>
              </w:numPr>
              <w:shd w:val="clear" w:color="auto" w:fill="FFFFFF"/>
              <w:spacing w:after="120"/>
              <w:ind w:left="0"/>
              <w:rPr>
                <w:rFonts w:eastAsia="Times New Roman" w:cstheme="minorHAnsi"/>
                <w:spacing w:val="2"/>
                <w:szCs w:val="24"/>
                <w:lang w:val="en-US"/>
              </w:rPr>
            </w:pPr>
            <w:r w:rsidRPr="00515E5C">
              <w:rPr>
                <w:rFonts w:eastAsia="Times New Roman" w:cstheme="minorHAnsi"/>
                <w:b/>
                <w:bCs/>
                <w:szCs w:val="24"/>
                <w:lang w:val="en-US"/>
              </w:rPr>
              <w:t xml:space="preserve">Community Participation: </w:t>
            </w:r>
            <w:r w:rsidRPr="00515E5C">
              <w:rPr>
                <w:rFonts w:eastAsia="Times New Roman" w:cstheme="minorHAnsi"/>
                <w:spacing w:val="2"/>
                <w:szCs w:val="24"/>
                <w:lang w:val="en-US"/>
              </w:rPr>
              <w:t>They encourage active involvement of community members in water management, fostering a sense of ownership and responsibility. </w:t>
            </w:r>
          </w:p>
          <w:p w14:paraId="052F44B4" w14:textId="77777777" w:rsidR="007D6FC1" w:rsidRPr="00515E5C" w:rsidRDefault="008F1A27" w:rsidP="008F1A27">
            <w:pPr>
              <w:numPr>
                <w:ilvl w:val="0"/>
                <w:numId w:val="46"/>
              </w:numPr>
              <w:shd w:val="clear" w:color="auto" w:fill="FFFFFF"/>
              <w:spacing w:after="120"/>
              <w:ind w:left="0"/>
              <w:rPr>
                <w:rFonts w:eastAsia="Times New Roman" w:cstheme="minorHAnsi"/>
                <w:spacing w:val="2"/>
                <w:szCs w:val="24"/>
                <w:lang w:val="en-US"/>
              </w:rPr>
            </w:pPr>
            <w:r w:rsidRPr="00515E5C">
              <w:rPr>
                <w:rFonts w:eastAsia="Times New Roman" w:cstheme="minorHAnsi"/>
                <w:b/>
                <w:bCs/>
                <w:szCs w:val="24"/>
                <w:lang w:val="en-US"/>
              </w:rPr>
              <w:t xml:space="preserve">Sustainable Livelihoods: </w:t>
            </w:r>
            <w:r w:rsidRPr="00515E5C">
              <w:rPr>
                <w:rFonts w:eastAsia="Times New Roman" w:cstheme="minorHAnsi"/>
                <w:spacing w:val="2"/>
                <w:szCs w:val="24"/>
                <w:lang w:val="en-US"/>
              </w:rPr>
              <w:t xml:space="preserve">By ensuring reliable water access, WRUAs contribute to the sustainability of </w:t>
            </w:r>
            <w:r w:rsidRPr="00515E5C">
              <w:rPr>
                <w:rFonts w:eastAsia="Times New Roman" w:cstheme="minorHAnsi"/>
                <w:spacing w:val="2"/>
                <w:szCs w:val="24"/>
                <w:lang w:val="en-US"/>
              </w:rPr>
              <w:lastRenderedPageBreak/>
              <w:t>livelihoods, especially for pastoralist communities. </w:t>
            </w:r>
          </w:p>
          <w:p w14:paraId="016B601F" w14:textId="77777777" w:rsidR="007D6FC1" w:rsidRPr="00515E5C" w:rsidRDefault="008F1A27" w:rsidP="008F1A27">
            <w:pPr>
              <w:numPr>
                <w:ilvl w:val="0"/>
                <w:numId w:val="46"/>
              </w:numPr>
              <w:shd w:val="clear" w:color="auto" w:fill="FFFFFF"/>
              <w:ind w:left="0"/>
              <w:rPr>
                <w:rFonts w:eastAsia="Times New Roman" w:cstheme="minorHAnsi"/>
                <w:spacing w:val="2"/>
                <w:szCs w:val="24"/>
                <w:lang w:val="en-US"/>
              </w:rPr>
            </w:pPr>
            <w:r w:rsidRPr="00515E5C">
              <w:rPr>
                <w:rFonts w:eastAsia="Times New Roman" w:cstheme="minorHAnsi"/>
                <w:b/>
                <w:bCs/>
                <w:szCs w:val="24"/>
                <w:lang w:val="en-US"/>
              </w:rPr>
              <w:t xml:space="preserve">Stakeholder Engagement: </w:t>
            </w:r>
            <w:r w:rsidRPr="00515E5C">
              <w:rPr>
                <w:rFonts w:eastAsia="Times New Roman" w:cstheme="minorHAnsi"/>
                <w:spacing w:val="2"/>
                <w:szCs w:val="24"/>
                <w:lang w:val="en-US"/>
              </w:rPr>
              <w:t>WRUAs act as a crucial platform for engaging stakeholders in water resource management, promoting collaboration and shared decision-making. </w:t>
            </w:r>
          </w:p>
          <w:p w14:paraId="0F53379E" w14:textId="77777777" w:rsidR="007D6FC1" w:rsidRPr="00515E5C" w:rsidRDefault="007D6FC1" w:rsidP="00E50E22">
            <w:pPr>
              <w:shd w:val="clear" w:color="auto" w:fill="FFFFFF"/>
              <w:rPr>
                <w:rFonts w:cstheme="minorHAnsi"/>
                <w:szCs w:val="24"/>
                <w:lang w:val="en-US"/>
              </w:rPr>
            </w:pPr>
          </w:p>
        </w:tc>
        <w:tc>
          <w:tcPr>
            <w:tcW w:w="1216" w:type="pct"/>
          </w:tcPr>
          <w:p w14:paraId="06895E47" w14:textId="77777777" w:rsidR="007D6FC1" w:rsidRPr="00515E5C" w:rsidRDefault="008F1A27" w:rsidP="008F1A27">
            <w:pPr>
              <w:numPr>
                <w:ilvl w:val="0"/>
                <w:numId w:val="47"/>
              </w:numPr>
              <w:shd w:val="clear" w:color="auto" w:fill="FFFFFF"/>
              <w:spacing w:after="120"/>
              <w:ind w:left="0"/>
              <w:rPr>
                <w:rFonts w:eastAsia="Times New Roman" w:cstheme="minorHAnsi"/>
                <w:spacing w:val="2"/>
                <w:szCs w:val="24"/>
                <w:lang w:val="en-US"/>
              </w:rPr>
            </w:pPr>
            <w:r w:rsidRPr="00515E5C">
              <w:rPr>
                <w:rFonts w:eastAsia="Times New Roman" w:cstheme="minorHAnsi"/>
                <w:b/>
                <w:bCs/>
                <w:szCs w:val="24"/>
                <w:lang w:val="en-US"/>
              </w:rPr>
              <w:lastRenderedPageBreak/>
              <w:t xml:space="preserve">Inadequate Funding: </w:t>
            </w:r>
            <w:r w:rsidRPr="00515E5C">
              <w:rPr>
                <w:rFonts w:eastAsia="Times New Roman" w:cstheme="minorHAnsi"/>
                <w:spacing w:val="2"/>
                <w:szCs w:val="24"/>
                <w:lang w:val="en-US"/>
              </w:rPr>
              <w:t xml:space="preserve">Many WRUAs struggle with insufficient funding from the government and other stakeholders, </w:t>
            </w:r>
            <w:r w:rsidRPr="00515E5C">
              <w:rPr>
                <w:rFonts w:eastAsia="Times New Roman" w:cstheme="minorHAnsi"/>
                <w:spacing w:val="2"/>
                <w:szCs w:val="24"/>
                <w:lang w:val="en-US"/>
              </w:rPr>
              <w:lastRenderedPageBreak/>
              <w:t>hindering their capacity to implement projects and activities. </w:t>
            </w:r>
          </w:p>
          <w:p w14:paraId="5EF27969" w14:textId="77777777" w:rsidR="007D6FC1" w:rsidRPr="00515E5C" w:rsidRDefault="008F1A27" w:rsidP="008F1A27">
            <w:pPr>
              <w:numPr>
                <w:ilvl w:val="0"/>
                <w:numId w:val="47"/>
              </w:numPr>
              <w:shd w:val="clear" w:color="auto" w:fill="FFFFFF"/>
              <w:spacing w:after="120"/>
              <w:ind w:left="0"/>
              <w:rPr>
                <w:rFonts w:eastAsia="Times New Roman" w:cstheme="minorHAnsi"/>
                <w:spacing w:val="2"/>
                <w:szCs w:val="24"/>
                <w:lang w:val="en-US"/>
              </w:rPr>
            </w:pPr>
            <w:r w:rsidRPr="00515E5C">
              <w:rPr>
                <w:rFonts w:eastAsia="Times New Roman" w:cstheme="minorHAnsi"/>
                <w:b/>
                <w:bCs/>
                <w:szCs w:val="24"/>
                <w:lang w:val="en-US"/>
              </w:rPr>
              <w:t xml:space="preserve">Lack of Support: </w:t>
            </w:r>
            <w:r w:rsidRPr="00515E5C">
              <w:rPr>
                <w:rFonts w:eastAsia="Times New Roman" w:cstheme="minorHAnsi"/>
                <w:spacing w:val="2"/>
                <w:szCs w:val="24"/>
                <w:lang w:val="en-US"/>
              </w:rPr>
              <w:t>Insufficient support from county leadership can limit the effectiveness and influence of WRUAs. </w:t>
            </w:r>
          </w:p>
          <w:p w14:paraId="17288867" w14:textId="77777777" w:rsidR="007D6FC1" w:rsidRPr="00515E5C" w:rsidRDefault="008F1A27" w:rsidP="008F1A27">
            <w:pPr>
              <w:numPr>
                <w:ilvl w:val="0"/>
                <w:numId w:val="47"/>
              </w:numPr>
              <w:shd w:val="clear" w:color="auto" w:fill="FFFFFF"/>
              <w:spacing w:after="120"/>
              <w:ind w:left="0"/>
              <w:rPr>
                <w:rFonts w:eastAsia="Times New Roman" w:cstheme="minorHAnsi"/>
                <w:spacing w:val="2"/>
                <w:szCs w:val="24"/>
                <w:lang w:val="en-US"/>
              </w:rPr>
            </w:pPr>
            <w:r w:rsidRPr="00515E5C">
              <w:rPr>
                <w:rFonts w:eastAsia="Times New Roman" w:cstheme="minorHAnsi"/>
                <w:b/>
                <w:bCs/>
                <w:szCs w:val="24"/>
                <w:lang w:val="en-US"/>
              </w:rPr>
              <w:t xml:space="preserve">Duplication of Roles: </w:t>
            </w:r>
            <w:r w:rsidRPr="00515E5C">
              <w:rPr>
                <w:rFonts w:eastAsia="Times New Roman" w:cstheme="minorHAnsi"/>
                <w:spacing w:val="2"/>
                <w:szCs w:val="24"/>
                <w:lang w:val="en-US"/>
              </w:rPr>
              <w:t>Potential overlaps and conflicts with other water service providers can create confusion and inefficiencies. </w:t>
            </w:r>
          </w:p>
          <w:p w14:paraId="09058BB9" w14:textId="77777777" w:rsidR="007D6FC1" w:rsidRPr="00515E5C" w:rsidRDefault="008F1A27" w:rsidP="008F1A27">
            <w:pPr>
              <w:numPr>
                <w:ilvl w:val="0"/>
                <w:numId w:val="47"/>
              </w:numPr>
              <w:shd w:val="clear" w:color="auto" w:fill="FFFFFF"/>
              <w:spacing w:after="120"/>
              <w:ind w:left="0"/>
              <w:rPr>
                <w:rFonts w:eastAsia="Times New Roman" w:cstheme="minorHAnsi"/>
                <w:spacing w:val="2"/>
                <w:szCs w:val="24"/>
                <w:lang w:val="en-US"/>
              </w:rPr>
            </w:pPr>
            <w:r w:rsidRPr="00515E5C">
              <w:rPr>
                <w:rFonts w:eastAsia="Times New Roman" w:cstheme="minorHAnsi"/>
                <w:b/>
                <w:bCs/>
                <w:szCs w:val="24"/>
                <w:lang w:val="en-US"/>
              </w:rPr>
              <w:t xml:space="preserve">Organizational Capacity: </w:t>
            </w:r>
            <w:r w:rsidRPr="00515E5C">
              <w:rPr>
                <w:rFonts w:eastAsia="Times New Roman" w:cstheme="minorHAnsi"/>
                <w:spacing w:val="2"/>
                <w:szCs w:val="24"/>
                <w:lang w:val="en-US"/>
              </w:rPr>
              <w:t>Some WRUAs may face challenges related to organizational structure, internal policies, and capacity building of their members. </w:t>
            </w:r>
          </w:p>
          <w:p w14:paraId="34CDE371" w14:textId="77777777" w:rsidR="007D6FC1" w:rsidRPr="00515E5C" w:rsidRDefault="008F1A27" w:rsidP="008F1A27">
            <w:pPr>
              <w:numPr>
                <w:ilvl w:val="0"/>
                <w:numId w:val="47"/>
              </w:numPr>
              <w:shd w:val="clear" w:color="auto" w:fill="FFFFFF"/>
              <w:spacing w:after="120"/>
              <w:ind w:left="0"/>
              <w:rPr>
                <w:rFonts w:eastAsia="Times New Roman" w:cstheme="minorHAnsi"/>
                <w:spacing w:val="2"/>
                <w:szCs w:val="24"/>
                <w:lang w:val="en-US"/>
              </w:rPr>
            </w:pPr>
            <w:r w:rsidRPr="00515E5C">
              <w:rPr>
                <w:rFonts w:eastAsia="Times New Roman" w:cstheme="minorHAnsi"/>
                <w:b/>
                <w:bCs/>
                <w:szCs w:val="24"/>
                <w:lang w:val="en-US"/>
              </w:rPr>
              <w:t xml:space="preserve">Sustainability: </w:t>
            </w:r>
            <w:r w:rsidRPr="00515E5C">
              <w:rPr>
                <w:rFonts w:eastAsia="Times New Roman" w:cstheme="minorHAnsi"/>
                <w:spacing w:val="2"/>
                <w:szCs w:val="24"/>
                <w:lang w:val="en-US"/>
              </w:rPr>
              <w:t xml:space="preserve">Ensuring the long-term sustainability of WRUAs requires addressing funding gaps, building strong organizational </w:t>
            </w:r>
            <w:r w:rsidRPr="00515E5C">
              <w:rPr>
                <w:rFonts w:eastAsia="Times New Roman" w:cstheme="minorHAnsi"/>
                <w:spacing w:val="2"/>
                <w:szCs w:val="24"/>
                <w:lang w:val="en-US"/>
              </w:rPr>
              <w:lastRenderedPageBreak/>
              <w:t>capacity, and fostering community engagement. </w:t>
            </w:r>
          </w:p>
          <w:p w14:paraId="599B3878" w14:textId="77777777" w:rsidR="007D6FC1" w:rsidRPr="00515E5C" w:rsidRDefault="008F1A27" w:rsidP="008F1A27">
            <w:pPr>
              <w:numPr>
                <w:ilvl w:val="0"/>
                <w:numId w:val="47"/>
              </w:numPr>
              <w:shd w:val="clear" w:color="auto" w:fill="FFFFFF"/>
              <w:ind w:left="0"/>
              <w:rPr>
                <w:rFonts w:eastAsia="Times New Roman" w:cstheme="minorHAnsi"/>
                <w:spacing w:val="2"/>
                <w:szCs w:val="24"/>
                <w:lang w:val="en-US"/>
              </w:rPr>
            </w:pPr>
            <w:r w:rsidRPr="00515E5C">
              <w:rPr>
                <w:rFonts w:eastAsia="Times New Roman" w:cstheme="minorHAnsi"/>
                <w:b/>
                <w:bCs/>
                <w:szCs w:val="24"/>
                <w:lang w:val="en-US"/>
              </w:rPr>
              <w:t xml:space="preserve">External Factors: </w:t>
            </w:r>
            <w:r w:rsidRPr="00515E5C">
              <w:rPr>
                <w:rFonts w:eastAsia="Times New Roman" w:cstheme="minorHAnsi"/>
                <w:spacing w:val="2"/>
                <w:szCs w:val="24"/>
                <w:lang w:val="en-US"/>
              </w:rPr>
              <w:t>External factors like climate change, land degradation, and population pressure can exacerbate water resource challenges, impacting WRUA operations. </w:t>
            </w:r>
          </w:p>
          <w:p w14:paraId="32D24C4E" w14:textId="77777777" w:rsidR="007D6FC1" w:rsidRPr="00515E5C" w:rsidRDefault="007D6FC1" w:rsidP="00E50E22">
            <w:pPr>
              <w:shd w:val="clear" w:color="auto" w:fill="FFFFFF"/>
              <w:rPr>
                <w:rFonts w:eastAsia="Times New Roman" w:cstheme="minorHAnsi"/>
                <w:szCs w:val="24"/>
                <w:lang w:val="en-US"/>
              </w:rPr>
            </w:pPr>
          </w:p>
          <w:p w14:paraId="48C617B7" w14:textId="77777777" w:rsidR="007D6FC1" w:rsidRPr="00515E5C" w:rsidRDefault="008F1A27" w:rsidP="00E50E22">
            <w:pPr>
              <w:shd w:val="clear" w:color="auto" w:fill="FFFFFF"/>
              <w:rPr>
                <w:rFonts w:eastAsia="Times New Roman" w:cstheme="minorHAnsi"/>
                <w:b/>
                <w:i/>
                <w:szCs w:val="24"/>
                <w:lang w:val="en-US"/>
              </w:rPr>
            </w:pPr>
            <w:r w:rsidRPr="00515E5C">
              <w:rPr>
                <w:rFonts w:eastAsia="Times New Roman" w:cstheme="minorHAnsi"/>
                <w:b/>
                <w:i/>
                <w:szCs w:val="24"/>
                <w:lang w:val="en-US"/>
              </w:rPr>
              <w:t>Addressing these challenges is crucial for strengthening the role of WRUAs in sustainable water resource management in Kenya. </w:t>
            </w:r>
          </w:p>
          <w:p w14:paraId="728896FA" w14:textId="77777777" w:rsidR="007D6FC1" w:rsidRPr="00515E5C" w:rsidRDefault="007D6FC1" w:rsidP="008F1A27">
            <w:pPr>
              <w:numPr>
                <w:ilvl w:val="0"/>
                <w:numId w:val="46"/>
              </w:numPr>
              <w:shd w:val="clear" w:color="auto" w:fill="FFFFFF"/>
              <w:spacing w:after="120"/>
              <w:ind w:left="0"/>
              <w:rPr>
                <w:rFonts w:eastAsia="Times New Roman" w:cstheme="minorHAnsi"/>
                <w:b/>
                <w:bCs/>
                <w:szCs w:val="24"/>
                <w:lang w:val="en-US"/>
              </w:rPr>
            </w:pPr>
          </w:p>
        </w:tc>
      </w:tr>
      <w:tr w:rsidR="007D6FC1" w:rsidRPr="00515E5C" w14:paraId="63F66333" w14:textId="77777777">
        <w:tc>
          <w:tcPr>
            <w:tcW w:w="633" w:type="pct"/>
          </w:tcPr>
          <w:p w14:paraId="266DAB59" w14:textId="77777777" w:rsidR="007D6FC1" w:rsidRPr="00515E5C" w:rsidRDefault="008F1A27" w:rsidP="00E50E22">
            <w:pPr>
              <w:rPr>
                <w:rFonts w:cstheme="minorHAnsi"/>
                <w:szCs w:val="24"/>
                <w:lang w:val="en-US"/>
              </w:rPr>
            </w:pPr>
            <w:r w:rsidRPr="00515E5C">
              <w:rPr>
                <w:rFonts w:cstheme="minorHAnsi"/>
                <w:szCs w:val="24"/>
                <w:lang w:val="en-US"/>
              </w:rPr>
              <w:lastRenderedPageBreak/>
              <w:t>County Environment Committees (CECs)</w:t>
            </w:r>
          </w:p>
        </w:tc>
        <w:tc>
          <w:tcPr>
            <w:tcW w:w="1068" w:type="pct"/>
            <w:gridSpan w:val="2"/>
          </w:tcPr>
          <w:p w14:paraId="5853364B" w14:textId="77777777" w:rsidR="007D6FC1" w:rsidRPr="00515E5C" w:rsidRDefault="008F1A27" w:rsidP="008F1A27">
            <w:pPr>
              <w:numPr>
                <w:ilvl w:val="0"/>
                <w:numId w:val="48"/>
              </w:numPr>
              <w:shd w:val="clear" w:color="auto" w:fill="FFFFFF"/>
              <w:spacing w:after="120"/>
              <w:ind w:left="0"/>
              <w:rPr>
                <w:rFonts w:cstheme="minorHAnsi"/>
                <w:color w:val="001D35"/>
                <w:szCs w:val="24"/>
                <w:lang w:val="en-US"/>
              </w:rPr>
            </w:pPr>
            <w:r w:rsidRPr="00515E5C">
              <w:rPr>
                <w:rFonts w:cstheme="minorHAnsi"/>
                <w:b/>
                <w:color w:val="001D35"/>
                <w:szCs w:val="24"/>
                <w:lang w:val="en-US"/>
              </w:rPr>
              <w:t>Establishment:</w:t>
            </w:r>
            <w:r w:rsidRPr="00515E5C">
              <w:rPr>
                <w:rFonts w:cstheme="minorHAnsi"/>
                <w:color w:val="001D35"/>
                <w:szCs w:val="24"/>
                <w:lang w:val="en-US"/>
              </w:rPr>
              <w:t xml:space="preserve"> The </w:t>
            </w:r>
            <w:hyperlink r:id="rId26" w:tgtFrame="_blank" w:history="1">
              <w:r w:rsidR="007D6FC1" w:rsidRPr="00515E5C">
                <w:rPr>
                  <w:rStyle w:val="Hyperlink"/>
                  <w:rFonts w:cstheme="minorHAnsi"/>
                  <w:szCs w:val="24"/>
                  <w:lang w:val="en-US"/>
                </w:rPr>
                <w:t>Environmental Management and Coordination Act (EMCA)</w:t>
              </w:r>
            </w:hyperlink>
            <w:r w:rsidRPr="00515E5C">
              <w:rPr>
                <w:rStyle w:val="m5tqyf"/>
                <w:rFonts w:cstheme="minorHAnsi"/>
                <w:szCs w:val="24"/>
                <w:lang w:val="en-US"/>
              </w:rPr>
              <w:t>,</w:t>
            </w:r>
            <w:r w:rsidRPr="00515E5C">
              <w:rPr>
                <w:rFonts w:cstheme="minorHAnsi"/>
                <w:szCs w:val="24"/>
                <w:lang w:val="en-US"/>
              </w:rPr>
              <w:t> 199</w:t>
            </w:r>
            <w:r w:rsidRPr="00515E5C">
              <w:rPr>
                <w:rFonts w:cstheme="minorHAnsi"/>
                <w:color w:val="001D35"/>
                <w:szCs w:val="24"/>
                <w:lang w:val="en-US"/>
              </w:rPr>
              <w:t xml:space="preserve">9, </w:t>
            </w:r>
            <w:r w:rsidRPr="00515E5C">
              <w:rPr>
                <w:rFonts w:cstheme="minorHAnsi"/>
                <w:color w:val="001D35"/>
                <w:szCs w:val="24"/>
                <w:lang w:val="en-US"/>
              </w:rPr>
              <w:lastRenderedPageBreak/>
              <w:t>provides the legal basis for the establishment and operation of CECs.</w:t>
            </w:r>
          </w:p>
          <w:p w14:paraId="0B56C799" w14:textId="77777777" w:rsidR="007D6FC1" w:rsidRPr="00515E5C" w:rsidRDefault="008F1A27" w:rsidP="008F1A27">
            <w:pPr>
              <w:numPr>
                <w:ilvl w:val="0"/>
                <w:numId w:val="48"/>
              </w:numPr>
              <w:shd w:val="clear" w:color="auto" w:fill="FFFFFF"/>
              <w:ind w:left="0"/>
              <w:rPr>
                <w:rFonts w:cstheme="minorHAnsi"/>
                <w:color w:val="001D35"/>
                <w:szCs w:val="24"/>
                <w:lang w:val="en-US"/>
              </w:rPr>
            </w:pPr>
            <w:r w:rsidRPr="00515E5C">
              <w:rPr>
                <w:rFonts w:cstheme="minorHAnsi"/>
                <w:color w:val="001D35"/>
                <w:szCs w:val="24"/>
                <w:lang w:val="en-US"/>
              </w:rPr>
              <w:t>National Environment Management Authority is the principal agency responsible for implementing environmental policies and coordinating environmental matters at the national level, and it works closely with CECs.</w:t>
            </w:r>
            <w:r w:rsidRPr="00515E5C">
              <w:rPr>
                <w:rStyle w:val="uv3um"/>
                <w:rFonts w:cstheme="minorHAnsi"/>
                <w:color w:val="001D35"/>
                <w:szCs w:val="24"/>
                <w:lang w:val="en-US"/>
              </w:rPr>
              <w:t> </w:t>
            </w:r>
          </w:p>
          <w:p w14:paraId="1B33DEB9" w14:textId="77777777" w:rsidR="007D6FC1" w:rsidRPr="00515E5C" w:rsidRDefault="007D6FC1" w:rsidP="00E50E22">
            <w:pPr>
              <w:rPr>
                <w:rFonts w:cstheme="minorHAnsi"/>
                <w:szCs w:val="24"/>
                <w:lang w:val="en-US"/>
              </w:rPr>
            </w:pPr>
          </w:p>
          <w:p w14:paraId="2FF42424" w14:textId="77777777" w:rsidR="007D6FC1" w:rsidRPr="00515E5C" w:rsidRDefault="008F1A27" w:rsidP="008F1A27">
            <w:pPr>
              <w:numPr>
                <w:ilvl w:val="0"/>
                <w:numId w:val="49"/>
              </w:numPr>
              <w:shd w:val="clear" w:color="auto" w:fill="FFFFFF"/>
              <w:spacing w:after="120"/>
              <w:ind w:left="0"/>
              <w:rPr>
                <w:rFonts w:eastAsia="Times New Roman" w:cstheme="minorHAnsi"/>
                <w:color w:val="001D35"/>
                <w:szCs w:val="24"/>
                <w:lang w:val="en-US"/>
              </w:rPr>
            </w:pPr>
            <w:r w:rsidRPr="00515E5C">
              <w:rPr>
                <w:rFonts w:eastAsia="Times New Roman" w:cstheme="minorHAnsi"/>
                <w:b/>
                <w:color w:val="001D35"/>
                <w:szCs w:val="24"/>
                <w:lang w:val="en-US"/>
              </w:rPr>
              <w:t>Membership:</w:t>
            </w:r>
            <w:r w:rsidRPr="00515E5C">
              <w:rPr>
                <w:rFonts w:eastAsia="Times New Roman" w:cstheme="minorHAnsi"/>
                <w:color w:val="001D35"/>
                <w:szCs w:val="24"/>
                <w:lang w:val="en-US"/>
              </w:rPr>
              <w:t xml:space="preserve"> The CEC is composed of representatives from various sectors within the county.</w:t>
            </w:r>
          </w:p>
          <w:p w14:paraId="441B571D" w14:textId="77777777" w:rsidR="007D6FC1" w:rsidRPr="00515E5C" w:rsidRDefault="008F1A27" w:rsidP="008F1A27">
            <w:pPr>
              <w:numPr>
                <w:ilvl w:val="0"/>
                <w:numId w:val="49"/>
              </w:numPr>
              <w:shd w:val="clear" w:color="auto" w:fill="FFFFFF"/>
              <w:ind w:left="0"/>
              <w:rPr>
                <w:rFonts w:eastAsia="Times New Roman" w:cstheme="minorHAnsi"/>
                <w:color w:val="001D35"/>
                <w:szCs w:val="24"/>
                <w:lang w:val="en-US"/>
              </w:rPr>
            </w:pPr>
            <w:r w:rsidRPr="00515E5C">
              <w:rPr>
                <w:rFonts w:eastAsia="Times New Roman" w:cstheme="minorHAnsi"/>
                <w:color w:val="001D35"/>
                <w:szCs w:val="24"/>
                <w:lang w:val="en-US"/>
              </w:rPr>
              <w:t xml:space="preserve">Key members include the County Executive Committee member in charge of environmental matters (who serves as chairperson), the </w:t>
            </w:r>
            <w:r w:rsidRPr="00515E5C">
              <w:rPr>
                <w:rFonts w:eastAsia="Times New Roman" w:cstheme="minorHAnsi"/>
                <w:color w:val="001D35"/>
                <w:szCs w:val="24"/>
                <w:lang w:val="en-US"/>
              </w:rPr>
              <w:lastRenderedPageBreak/>
              <w:t>County Environment Director of NEMA (who is the secretary), and representatives from various ministries, farmers, the business community, and environmental NGOs. </w:t>
            </w:r>
          </w:p>
          <w:p w14:paraId="67E9CBCC" w14:textId="77777777" w:rsidR="007D6FC1" w:rsidRPr="00515E5C" w:rsidRDefault="007D6FC1" w:rsidP="00E50E22">
            <w:pPr>
              <w:rPr>
                <w:rFonts w:cstheme="minorHAnsi"/>
                <w:szCs w:val="24"/>
                <w:lang w:val="en-US"/>
              </w:rPr>
            </w:pPr>
          </w:p>
        </w:tc>
        <w:tc>
          <w:tcPr>
            <w:tcW w:w="834" w:type="pct"/>
          </w:tcPr>
          <w:p w14:paraId="0F3C5044" w14:textId="77777777" w:rsidR="007D6FC1" w:rsidRPr="00515E5C" w:rsidRDefault="008F1A27" w:rsidP="00E50E22">
            <w:pPr>
              <w:rPr>
                <w:szCs w:val="24"/>
                <w:lang w:val="en-US"/>
              </w:rPr>
            </w:pPr>
            <w:r w:rsidRPr="00515E5C">
              <w:rPr>
                <w:szCs w:val="24"/>
                <w:lang w:val="en-US"/>
              </w:rPr>
              <w:lastRenderedPageBreak/>
              <w:t xml:space="preserve">CECs are responsible for managing and coordinating environmental </w:t>
            </w:r>
            <w:r w:rsidRPr="00515E5C">
              <w:rPr>
                <w:szCs w:val="24"/>
                <w:lang w:val="en-US"/>
              </w:rPr>
              <w:lastRenderedPageBreak/>
              <w:t>conservation and natural resource management within their respective counties. </w:t>
            </w:r>
          </w:p>
          <w:p w14:paraId="17DFFD8C" w14:textId="77777777" w:rsidR="007D6FC1" w:rsidRPr="00515E5C" w:rsidRDefault="007D6FC1" w:rsidP="00E50E22">
            <w:pPr>
              <w:rPr>
                <w:szCs w:val="24"/>
                <w:lang w:val="en-US"/>
              </w:rPr>
            </w:pPr>
          </w:p>
          <w:p w14:paraId="070EAA39" w14:textId="77777777" w:rsidR="007D6FC1" w:rsidRPr="00515E5C" w:rsidRDefault="008F1A27" w:rsidP="00E50E22">
            <w:pPr>
              <w:rPr>
                <w:szCs w:val="24"/>
                <w:lang w:val="en-US"/>
              </w:rPr>
            </w:pPr>
            <w:r w:rsidRPr="00515E5C">
              <w:rPr>
                <w:szCs w:val="24"/>
                <w:lang w:val="en-US"/>
              </w:rPr>
              <w:t>They develop strategic environmental action plans, advise the Governor on environmental matters, and ensure compliance with environmental laws and regulations.</w:t>
            </w:r>
          </w:p>
          <w:p w14:paraId="58A4EF53" w14:textId="77777777" w:rsidR="007D6FC1" w:rsidRPr="00515E5C" w:rsidRDefault="007D6FC1" w:rsidP="00E50E22">
            <w:pPr>
              <w:rPr>
                <w:szCs w:val="24"/>
                <w:lang w:val="en-US"/>
              </w:rPr>
            </w:pPr>
          </w:p>
          <w:p w14:paraId="4A7E19D8" w14:textId="77777777" w:rsidR="007D6FC1" w:rsidRPr="00515E5C" w:rsidRDefault="008F1A27" w:rsidP="00E50E22">
            <w:pPr>
              <w:rPr>
                <w:szCs w:val="24"/>
                <w:lang w:val="en-US"/>
              </w:rPr>
            </w:pPr>
            <w:r w:rsidRPr="00515E5C">
              <w:rPr>
                <w:szCs w:val="24"/>
                <w:lang w:val="en-US"/>
              </w:rPr>
              <w:t xml:space="preserve">CECs also play a key role in regulating sand harvesting, designating sites, and promoting </w:t>
            </w:r>
            <w:r w:rsidRPr="00515E5C">
              <w:rPr>
                <w:szCs w:val="24"/>
                <w:lang w:val="en-US"/>
              </w:rPr>
              <w:lastRenderedPageBreak/>
              <w:t>sustainable practices. </w:t>
            </w:r>
          </w:p>
        </w:tc>
        <w:tc>
          <w:tcPr>
            <w:tcW w:w="1250" w:type="pct"/>
          </w:tcPr>
          <w:p w14:paraId="62B25360" w14:textId="77777777" w:rsidR="007D6FC1" w:rsidRPr="00515E5C" w:rsidRDefault="008F1A27" w:rsidP="00E50E22">
            <w:pPr>
              <w:shd w:val="clear" w:color="auto" w:fill="FFFFFF"/>
              <w:rPr>
                <w:rFonts w:cstheme="minorHAnsi"/>
                <w:szCs w:val="24"/>
                <w:lang w:val="en-US"/>
              </w:rPr>
            </w:pPr>
            <w:r w:rsidRPr="00515E5C">
              <w:rPr>
                <w:rFonts w:cstheme="minorHAnsi"/>
                <w:szCs w:val="24"/>
                <w:lang w:val="en-US"/>
              </w:rPr>
              <w:lastRenderedPageBreak/>
              <w:t>Key Functions and Responsibilities:</w:t>
            </w:r>
          </w:p>
          <w:p w14:paraId="6E3576E5" w14:textId="77777777" w:rsidR="007D6FC1" w:rsidRPr="00515E5C" w:rsidRDefault="008F1A27" w:rsidP="008F1A27">
            <w:pPr>
              <w:numPr>
                <w:ilvl w:val="0"/>
                <w:numId w:val="50"/>
              </w:numPr>
              <w:shd w:val="clear" w:color="auto" w:fill="FFFFFF"/>
              <w:spacing w:after="120"/>
              <w:ind w:left="0"/>
              <w:rPr>
                <w:rFonts w:cstheme="minorHAnsi"/>
                <w:szCs w:val="24"/>
                <w:lang w:val="en-US"/>
              </w:rPr>
            </w:pPr>
            <w:r w:rsidRPr="00515E5C">
              <w:rPr>
                <w:rStyle w:val="Strong"/>
                <w:rFonts w:cstheme="minorHAnsi"/>
                <w:szCs w:val="24"/>
                <w:lang w:val="en-US"/>
              </w:rPr>
              <w:t>Strategic Environmental Planning:</w:t>
            </w:r>
          </w:p>
          <w:p w14:paraId="141F140C" w14:textId="77777777" w:rsidR="007D6FC1" w:rsidRPr="00515E5C" w:rsidRDefault="008F1A27" w:rsidP="00E50E22">
            <w:pPr>
              <w:shd w:val="clear" w:color="auto" w:fill="FFFFFF"/>
              <w:spacing w:after="120"/>
              <w:rPr>
                <w:rStyle w:val="uv3um"/>
                <w:rFonts w:cstheme="minorHAnsi"/>
                <w:spacing w:val="2"/>
                <w:szCs w:val="24"/>
                <w:lang w:val="en-US"/>
              </w:rPr>
            </w:pPr>
            <w:r w:rsidRPr="00515E5C">
              <w:rPr>
                <w:rFonts w:cstheme="minorHAnsi"/>
                <w:spacing w:val="2"/>
                <w:szCs w:val="24"/>
                <w:lang w:val="en-US"/>
              </w:rPr>
              <w:lastRenderedPageBreak/>
              <w:t>CECs are responsible for developing a five-year </w:t>
            </w:r>
            <w:hyperlink r:id="rId27" w:tgtFrame="_blank" w:history="1">
              <w:r w:rsidR="007D6FC1" w:rsidRPr="00515E5C">
                <w:rPr>
                  <w:rStyle w:val="Hyperlink"/>
                  <w:rFonts w:cstheme="minorHAnsi"/>
                  <w:spacing w:val="2"/>
                  <w:szCs w:val="24"/>
                  <w:lang w:val="en-US"/>
                </w:rPr>
                <w:t>county strategic environmental action plan</w:t>
              </w:r>
            </w:hyperlink>
            <w:r w:rsidRPr="00515E5C">
              <w:rPr>
                <w:rStyle w:val="m5tqyf"/>
                <w:rFonts w:cstheme="minorHAnsi"/>
                <w:spacing w:val="2"/>
                <w:szCs w:val="24"/>
                <w:lang w:val="en-US"/>
              </w:rPr>
              <w:t>.</w:t>
            </w:r>
            <w:r w:rsidRPr="00515E5C">
              <w:rPr>
                <w:rStyle w:val="uv3um"/>
                <w:rFonts w:cstheme="minorHAnsi"/>
                <w:spacing w:val="2"/>
                <w:szCs w:val="24"/>
                <w:lang w:val="en-US"/>
              </w:rPr>
              <w:t> </w:t>
            </w:r>
          </w:p>
          <w:p w14:paraId="0750D6B9" w14:textId="77777777" w:rsidR="007D6FC1" w:rsidRPr="00515E5C" w:rsidRDefault="008F1A27" w:rsidP="008F1A27">
            <w:pPr>
              <w:numPr>
                <w:ilvl w:val="0"/>
                <w:numId w:val="50"/>
              </w:numPr>
              <w:shd w:val="clear" w:color="auto" w:fill="FFFFFF"/>
              <w:spacing w:after="120"/>
              <w:ind w:left="0"/>
              <w:rPr>
                <w:rFonts w:cstheme="minorHAnsi"/>
                <w:szCs w:val="24"/>
                <w:lang w:val="en-US"/>
              </w:rPr>
            </w:pPr>
            <w:r w:rsidRPr="00515E5C">
              <w:rPr>
                <w:rStyle w:val="Strong"/>
                <w:rFonts w:cstheme="minorHAnsi"/>
                <w:szCs w:val="24"/>
                <w:lang w:val="en-US"/>
              </w:rPr>
              <w:t>Environmental Management:</w:t>
            </w:r>
          </w:p>
          <w:p w14:paraId="434A19D3" w14:textId="77777777" w:rsidR="007D6FC1" w:rsidRPr="00515E5C" w:rsidRDefault="008F1A27" w:rsidP="00E50E22">
            <w:pPr>
              <w:shd w:val="clear" w:color="auto" w:fill="FFFFFF"/>
              <w:spacing w:after="120"/>
              <w:rPr>
                <w:rStyle w:val="uv3um"/>
                <w:rFonts w:cstheme="minorHAnsi"/>
                <w:spacing w:val="2"/>
                <w:szCs w:val="24"/>
                <w:lang w:val="en-US"/>
              </w:rPr>
            </w:pPr>
            <w:r w:rsidRPr="00515E5C">
              <w:rPr>
                <w:rFonts w:cstheme="minorHAnsi"/>
                <w:spacing w:val="2"/>
                <w:szCs w:val="24"/>
                <w:lang w:val="en-US"/>
              </w:rPr>
              <w:t>They ensure the proper management of the environment within their respective counties.</w:t>
            </w:r>
            <w:r w:rsidRPr="00515E5C">
              <w:rPr>
                <w:rStyle w:val="uv3um"/>
                <w:rFonts w:cstheme="minorHAnsi"/>
                <w:spacing w:val="2"/>
                <w:szCs w:val="24"/>
                <w:lang w:val="en-US"/>
              </w:rPr>
              <w:t> </w:t>
            </w:r>
          </w:p>
          <w:p w14:paraId="0CCD8A59" w14:textId="77777777" w:rsidR="007D6FC1" w:rsidRPr="00515E5C" w:rsidRDefault="008F1A27" w:rsidP="008F1A27">
            <w:pPr>
              <w:numPr>
                <w:ilvl w:val="0"/>
                <w:numId w:val="50"/>
              </w:numPr>
              <w:shd w:val="clear" w:color="auto" w:fill="FFFFFF"/>
              <w:spacing w:after="120"/>
              <w:ind w:left="0"/>
              <w:rPr>
                <w:rFonts w:cstheme="minorHAnsi"/>
                <w:szCs w:val="24"/>
                <w:lang w:val="en-US"/>
              </w:rPr>
            </w:pPr>
            <w:r w:rsidRPr="00515E5C">
              <w:rPr>
                <w:rStyle w:val="Strong"/>
                <w:rFonts w:cstheme="minorHAnsi"/>
                <w:szCs w:val="24"/>
                <w:lang w:val="en-US"/>
              </w:rPr>
              <w:t>Compliance and Enforcement:</w:t>
            </w:r>
          </w:p>
          <w:p w14:paraId="444131E1" w14:textId="77777777" w:rsidR="007D6FC1" w:rsidRPr="00515E5C" w:rsidRDefault="008F1A27" w:rsidP="00E50E22">
            <w:pPr>
              <w:shd w:val="clear" w:color="auto" w:fill="FFFFFF"/>
              <w:spacing w:after="120"/>
              <w:rPr>
                <w:rStyle w:val="uv3um"/>
                <w:rFonts w:cstheme="minorHAnsi"/>
                <w:spacing w:val="2"/>
                <w:szCs w:val="24"/>
                <w:lang w:val="en-US"/>
              </w:rPr>
            </w:pPr>
            <w:r w:rsidRPr="00515E5C">
              <w:rPr>
                <w:rFonts w:cstheme="minorHAnsi"/>
                <w:spacing w:val="2"/>
                <w:szCs w:val="24"/>
                <w:lang w:val="en-US"/>
              </w:rPr>
              <w:t>They play a role in monitoring and enforcing environmental regulations.</w:t>
            </w:r>
            <w:r w:rsidRPr="00515E5C">
              <w:rPr>
                <w:rStyle w:val="uv3um"/>
                <w:rFonts w:cstheme="minorHAnsi"/>
                <w:spacing w:val="2"/>
                <w:szCs w:val="24"/>
                <w:lang w:val="en-US"/>
              </w:rPr>
              <w:t> </w:t>
            </w:r>
          </w:p>
          <w:p w14:paraId="14234B66" w14:textId="77777777" w:rsidR="007D6FC1" w:rsidRPr="00515E5C" w:rsidRDefault="008F1A27" w:rsidP="008F1A27">
            <w:pPr>
              <w:numPr>
                <w:ilvl w:val="0"/>
                <w:numId w:val="50"/>
              </w:numPr>
              <w:shd w:val="clear" w:color="auto" w:fill="FFFFFF"/>
              <w:ind w:left="0"/>
              <w:rPr>
                <w:rFonts w:cstheme="minorHAnsi"/>
                <w:szCs w:val="24"/>
                <w:lang w:val="en-US"/>
              </w:rPr>
            </w:pPr>
            <w:r w:rsidRPr="00515E5C">
              <w:rPr>
                <w:rStyle w:val="Strong"/>
                <w:rFonts w:cstheme="minorHAnsi"/>
                <w:szCs w:val="24"/>
                <w:lang w:val="en-US"/>
              </w:rPr>
              <w:t>Collaboration:</w:t>
            </w:r>
          </w:p>
          <w:p w14:paraId="2910468C" w14:textId="77777777" w:rsidR="007D6FC1" w:rsidRPr="00515E5C" w:rsidRDefault="008F1A27" w:rsidP="00E50E22">
            <w:pPr>
              <w:shd w:val="clear" w:color="auto" w:fill="FFFFFF"/>
              <w:rPr>
                <w:rFonts w:cstheme="minorHAnsi"/>
                <w:spacing w:val="2"/>
                <w:szCs w:val="24"/>
                <w:lang w:val="en-US"/>
              </w:rPr>
            </w:pPr>
            <w:r w:rsidRPr="00515E5C">
              <w:rPr>
                <w:rFonts w:cstheme="minorHAnsi"/>
                <w:spacing w:val="2"/>
                <w:szCs w:val="24"/>
                <w:lang w:val="en-US"/>
              </w:rPr>
              <w:t>They collaborate with various stakeholders, including government agencies, NGOs, and community representatives.</w:t>
            </w:r>
            <w:r w:rsidRPr="00515E5C">
              <w:rPr>
                <w:rStyle w:val="uv3um"/>
                <w:rFonts w:cstheme="minorHAnsi"/>
                <w:spacing w:val="2"/>
                <w:szCs w:val="24"/>
                <w:lang w:val="en-US"/>
              </w:rPr>
              <w:t> </w:t>
            </w:r>
          </w:p>
          <w:p w14:paraId="706F2F11" w14:textId="77777777" w:rsidR="007D6FC1" w:rsidRPr="00515E5C" w:rsidRDefault="007D6FC1" w:rsidP="00E50E22">
            <w:pPr>
              <w:rPr>
                <w:rFonts w:cstheme="minorHAnsi"/>
                <w:szCs w:val="24"/>
                <w:lang w:val="en-US"/>
              </w:rPr>
            </w:pPr>
          </w:p>
        </w:tc>
        <w:tc>
          <w:tcPr>
            <w:tcW w:w="1216" w:type="pct"/>
          </w:tcPr>
          <w:p w14:paraId="746D8094" w14:textId="77777777" w:rsidR="007D6FC1" w:rsidRPr="00515E5C" w:rsidRDefault="008F1A27" w:rsidP="00E50E22">
            <w:pPr>
              <w:rPr>
                <w:rFonts w:cstheme="minorHAnsi"/>
                <w:szCs w:val="24"/>
                <w:shd w:val="clear" w:color="auto" w:fill="FFFFFF"/>
                <w:lang w:val="en-US"/>
              </w:rPr>
            </w:pPr>
            <w:r w:rsidRPr="00515E5C">
              <w:rPr>
                <w:rFonts w:cstheme="minorHAnsi"/>
                <w:szCs w:val="24"/>
                <w:shd w:val="clear" w:color="auto" w:fill="FFFFFF"/>
                <w:lang w:val="en-US"/>
              </w:rPr>
              <w:lastRenderedPageBreak/>
              <w:t xml:space="preserve">These include: </w:t>
            </w:r>
          </w:p>
          <w:p w14:paraId="27EAB311" w14:textId="77777777" w:rsidR="007D6FC1" w:rsidRPr="00515E5C" w:rsidRDefault="008F1A27" w:rsidP="008F1A27">
            <w:pPr>
              <w:pStyle w:val="ListParagraph"/>
              <w:numPr>
                <w:ilvl w:val="0"/>
                <w:numId w:val="51"/>
              </w:numPr>
              <w:rPr>
                <w:rFonts w:cstheme="minorHAnsi"/>
                <w:szCs w:val="24"/>
                <w:lang w:val="en-US"/>
              </w:rPr>
            </w:pPr>
            <w:r w:rsidRPr="00515E5C">
              <w:rPr>
                <w:rFonts w:cstheme="minorHAnsi"/>
                <w:szCs w:val="24"/>
                <w:shd w:val="clear" w:color="auto" w:fill="FFFFFF"/>
                <w:lang w:val="en-US"/>
              </w:rPr>
              <w:t xml:space="preserve">Inadequate legal mandate and enforcement capacity, </w:t>
            </w:r>
          </w:p>
          <w:p w14:paraId="71E44C0B" w14:textId="77777777" w:rsidR="007D6FC1" w:rsidRPr="00515E5C" w:rsidRDefault="008F1A27" w:rsidP="008F1A27">
            <w:pPr>
              <w:pStyle w:val="ListParagraph"/>
              <w:numPr>
                <w:ilvl w:val="0"/>
                <w:numId w:val="51"/>
              </w:numPr>
              <w:rPr>
                <w:rFonts w:cstheme="minorHAnsi"/>
                <w:szCs w:val="24"/>
                <w:lang w:val="en-US"/>
              </w:rPr>
            </w:pPr>
            <w:r w:rsidRPr="00515E5C">
              <w:rPr>
                <w:rFonts w:cstheme="minorHAnsi"/>
                <w:szCs w:val="24"/>
                <w:shd w:val="clear" w:color="auto" w:fill="FFFFFF"/>
                <w:lang w:val="en-US"/>
              </w:rPr>
              <w:lastRenderedPageBreak/>
              <w:t xml:space="preserve">lack of funding and staffing, and </w:t>
            </w:r>
          </w:p>
          <w:p w14:paraId="5E463D07" w14:textId="77777777" w:rsidR="007D6FC1" w:rsidRPr="00515E5C" w:rsidRDefault="008F1A27" w:rsidP="008F1A27">
            <w:pPr>
              <w:pStyle w:val="ListParagraph"/>
              <w:numPr>
                <w:ilvl w:val="0"/>
                <w:numId w:val="51"/>
              </w:numPr>
              <w:rPr>
                <w:rFonts w:cstheme="minorHAnsi"/>
                <w:szCs w:val="24"/>
                <w:lang w:val="en-US"/>
              </w:rPr>
            </w:pPr>
            <w:r w:rsidRPr="00515E5C">
              <w:rPr>
                <w:rFonts w:cstheme="minorHAnsi"/>
                <w:szCs w:val="24"/>
                <w:shd w:val="clear" w:color="auto" w:fill="FFFFFF"/>
                <w:lang w:val="en-US"/>
              </w:rPr>
              <w:t>Difficulties in coordinating with other stakeholders. </w:t>
            </w:r>
          </w:p>
          <w:p w14:paraId="47A01946" w14:textId="77777777" w:rsidR="007D6FC1" w:rsidRPr="00515E5C" w:rsidRDefault="008F1A27" w:rsidP="008F1A27">
            <w:pPr>
              <w:pStyle w:val="ListParagraph"/>
              <w:numPr>
                <w:ilvl w:val="0"/>
                <w:numId w:val="51"/>
              </w:numPr>
              <w:rPr>
                <w:rFonts w:cstheme="minorHAnsi"/>
                <w:szCs w:val="24"/>
                <w:lang w:val="en-US"/>
              </w:rPr>
            </w:pPr>
            <w:r w:rsidRPr="00515E5C">
              <w:rPr>
                <w:rFonts w:cstheme="minorHAnsi"/>
                <w:szCs w:val="24"/>
                <w:shd w:val="clear" w:color="auto" w:fill="FFFFFF"/>
                <w:lang w:val="en-US"/>
              </w:rPr>
              <w:t>Additionally, CECs grapple with issues like solid waste management, deforestation, and the impacts of climate change</w:t>
            </w:r>
            <w:r w:rsidRPr="00515E5C">
              <w:rPr>
                <w:szCs w:val="24"/>
                <w:shd w:val="clear" w:color="auto" w:fill="FFFFFF"/>
                <w:lang w:val="en-US"/>
              </w:rPr>
              <w:t>.</w:t>
            </w:r>
            <w:r w:rsidRPr="00515E5C">
              <w:rPr>
                <w:rStyle w:val="uv3um"/>
                <w:szCs w:val="24"/>
                <w:shd w:val="clear" w:color="auto" w:fill="FFFFFF"/>
                <w:lang w:val="en-US"/>
              </w:rPr>
              <w:t> </w:t>
            </w:r>
          </w:p>
        </w:tc>
      </w:tr>
      <w:tr w:rsidR="007D6FC1" w:rsidRPr="00515E5C" w14:paraId="2D76E0D0" w14:textId="77777777">
        <w:tc>
          <w:tcPr>
            <w:tcW w:w="633" w:type="pct"/>
          </w:tcPr>
          <w:p w14:paraId="7E489462" w14:textId="77777777" w:rsidR="007D6FC1" w:rsidRPr="00515E5C" w:rsidRDefault="007D6FC1" w:rsidP="00E50E22">
            <w:pPr>
              <w:rPr>
                <w:szCs w:val="24"/>
                <w:lang w:val="en-US"/>
              </w:rPr>
            </w:pPr>
          </w:p>
          <w:p w14:paraId="41717348" w14:textId="77777777" w:rsidR="007D6FC1" w:rsidRPr="00515E5C" w:rsidRDefault="008F1A27" w:rsidP="00E50E22">
            <w:pPr>
              <w:rPr>
                <w:szCs w:val="24"/>
                <w:lang w:val="en-US"/>
              </w:rPr>
            </w:pPr>
            <w:r w:rsidRPr="00515E5C">
              <w:rPr>
                <w:szCs w:val="24"/>
                <w:lang w:val="en-US"/>
              </w:rPr>
              <w:t>Community wildlife associations (CWAs) and wildlife managers.</w:t>
            </w:r>
          </w:p>
        </w:tc>
        <w:tc>
          <w:tcPr>
            <w:tcW w:w="1068" w:type="pct"/>
            <w:gridSpan w:val="2"/>
          </w:tcPr>
          <w:p w14:paraId="3860586A" w14:textId="77777777" w:rsidR="007D6FC1" w:rsidRPr="00515E5C" w:rsidRDefault="008F1A27" w:rsidP="00E50E22">
            <w:pPr>
              <w:rPr>
                <w:rFonts w:cstheme="minorHAnsi"/>
                <w:szCs w:val="24"/>
                <w:lang w:val="en-US"/>
              </w:rPr>
            </w:pPr>
            <w:r w:rsidRPr="00515E5C">
              <w:rPr>
                <w:rFonts w:cstheme="minorHAnsi"/>
                <w:szCs w:val="24"/>
                <w:lang w:val="en-US"/>
              </w:rPr>
              <w:t>Section 40 of the Wildlife Management and Conservation act of 2013.</w:t>
            </w:r>
          </w:p>
          <w:p w14:paraId="632CAA61" w14:textId="77777777" w:rsidR="007D6FC1" w:rsidRPr="00515E5C" w:rsidRDefault="007D6FC1" w:rsidP="00E50E22">
            <w:pPr>
              <w:rPr>
                <w:rFonts w:cstheme="minorHAnsi"/>
                <w:szCs w:val="24"/>
                <w:lang w:val="en-US"/>
              </w:rPr>
            </w:pPr>
          </w:p>
          <w:p w14:paraId="43913D34" w14:textId="77777777" w:rsidR="007D6FC1" w:rsidRPr="00515E5C" w:rsidRDefault="008F1A27" w:rsidP="00E50E22">
            <w:pPr>
              <w:rPr>
                <w:rFonts w:cstheme="minorHAnsi"/>
                <w:szCs w:val="24"/>
                <w:lang w:val="en-US"/>
              </w:rPr>
            </w:pPr>
            <w:r w:rsidRPr="00515E5C">
              <w:rPr>
                <w:rFonts w:cstheme="minorHAnsi"/>
                <w:b/>
                <w:szCs w:val="24"/>
                <w:lang w:val="en-US"/>
              </w:rPr>
              <w:t>Membership and Registrations:</w:t>
            </w:r>
            <w:r w:rsidRPr="00515E5C">
              <w:rPr>
                <w:rFonts w:cstheme="minorHAnsi"/>
                <w:szCs w:val="24"/>
                <w:lang w:val="en-US"/>
              </w:rPr>
              <w:t xml:space="preserve"> Communities, landowners, groups of landowners and existing representative organizations may establish a community wildlife association and register under the appropriate law or in the case of an individual owner, may be registered as a </w:t>
            </w:r>
            <w:r w:rsidRPr="00515E5C">
              <w:rPr>
                <w:rFonts w:cstheme="minorHAnsi"/>
                <w:szCs w:val="24"/>
                <w:lang w:val="en-US"/>
              </w:rPr>
              <w:lastRenderedPageBreak/>
              <w:t>recognized wildlife manager by the Community Wildlife Conservation Committee.</w:t>
            </w:r>
          </w:p>
          <w:p w14:paraId="35E5D84C" w14:textId="77777777" w:rsidR="007D6FC1" w:rsidRPr="00515E5C" w:rsidRDefault="007D6FC1" w:rsidP="00E50E22">
            <w:pPr>
              <w:rPr>
                <w:rFonts w:cstheme="minorHAnsi"/>
                <w:szCs w:val="24"/>
                <w:lang w:val="en-US"/>
              </w:rPr>
            </w:pPr>
          </w:p>
          <w:p w14:paraId="4DA79E5F" w14:textId="77777777" w:rsidR="007D6FC1" w:rsidRPr="00515E5C" w:rsidRDefault="008F1A27" w:rsidP="00E50E22">
            <w:pPr>
              <w:rPr>
                <w:rFonts w:cstheme="minorHAnsi"/>
                <w:szCs w:val="24"/>
                <w:lang w:val="en-US"/>
              </w:rPr>
            </w:pPr>
            <w:r w:rsidRPr="00515E5C">
              <w:rPr>
                <w:rStyle w:val="akn-p"/>
                <w:rFonts w:cstheme="minorHAnsi"/>
                <w:color w:val="212529"/>
                <w:szCs w:val="24"/>
                <w:shd w:val="clear" w:color="auto" w:fill="FFFFFF"/>
                <w:lang w:val="en-US"/>
              </w:rPr>
              <w:t>The association or wildlife manager is then approved by the Cabinet Secretary on the recommendation of the KWS in consultation with the Community Wildlife Conservation Committees.</w:t>
            </w:r>
          </w:p>
          <w:p w14:paraId="32737648" w14:textId="77777777" w:rsidR="007D6FC1" w:rsidRPr="00515E5C" w:rsidRDefault="007D6FC1" w:rsidP="00E50E22">
            <w:pPr>
              <w:rPr>
                <w:rFonts w:cstheme="minorHAnsi"/>
                <w:szCs w:val="24"/>
                <w:lang w:val="en-US"/>
              </w:rPr>
            </w:pPr>
          </w:p>
          <w:p w14:paraId="128D84D8" w14:textId="77777777" w:rsidR="007D6FC1" w:rsidRPr="00515E5C" w:rsidRDefault="008F1A27" w:rsidP="00E50E22">
            <w:pPr>
              <w:rPr>
                <w:rFonts w:cstheme="minorHAnsi"/>
                <w:szCs w:val="24"/>
                <w:lang w:val="en-US"/>
              </w:rPr>
            </w:pPr>
            <w:r w:rsidRPr="00515E5C">
              <w:rPr>
                <w:rFonts w:cstheme="minorHAnsi"/>
                <w:szCs w:val="24"/>
                <w:lang w:val="en-US"/>
              </w:rPr>
              <w:t xml:space="preserve"> </w:t>
            </w:r>
          </w:p>
        </w:tc>
        <w:tc>
          <w:tcPr>
            <w:tcW w:w="834" w:type="pct"/>
          </w:tcPr>
          <w:p w14:paraId="5A2E2065" w14:textId="77777777" w:rsidR="007D6FC1" w:rsidRPr="00515E5C" w:rsidRDefault="008F1A27" w:rsidP="00E50E22">
            <w:pPr>
              <w:rPr>
                <w:szCs w:val="24"/>
                <w:lang w:val="en-US"/>
              </w:rPr>
            </w:pPr>
            <w:r w:rsidRPr="00515E5C">
              <w:rPr>
                <w:szCs w:val="24"/>
                <w:lang w:val="en-US"/>
              </w:rPr>
              <w:lastRenderedPageBreak/>
              <w:t>The object and purpose for which an association is established is to facilitate conflict resolution and cooperative management of wildlife within a specified geographic region or sub-region.</w:t>
            </w:r>
          </w:p>
          <w:p w14:paraId="369D98EF" w14:textId="77777777" w:rsidR="007D6FC1" w:rsidRPr="00515E5C" w:rsidRDefault="007D6FC1" w:rsidP="00E50E22">
            <w:pPr>
              <w:rPr>
                <w:szCs w:val="24"/>
                <w:lang w:val="en-US"/>
              </w:rPr>
            </w:pPr>
          </w:p>
          <w:p w14:paraId="5700E549" w14:textId="77777777" w:rsidR="007D6FC1" w:rsidRPr="00515E5C" w:rsidRDefault="007D6FC1" w:rsidP="00E50E22">
            <w:pPr>
              <w:rPr>
                <w:rFonts w:cstheme="minorHAnsi"/>
                <w:szCs w:val="24"/>
                <w:lang w:val="en-US"/>
              </w:rPr>
            </w:pPr>
          </w:p>
          <w:p w14:paraId="586900E7" w14:textId="77777777" w:rsidR="007D6FC1" w:rsidRPr="00515E5C" w:rsidRDefault="007D6FC1" w:rsidP="00E50E22">
            <w:pPr>
              <w:rPr>
                <w:szCs w:val="24"/>
                <w:lang w:val="en-US"/>
              </w:rPr>
            </w:pPr>
          </w:p>
        </w:tc>
        <w:tc>
          <w:tcPr>
            <w:tcW w:w="1250" w:type="pct"/>
          </w:tcPr>
          <w:p w14:paraId="4F548086" w14:textId="77777777" w:rsidR="007D6FC1" w:rsidRPr="00515E5C" w:rsidRDefault="008F1A27" w:rsidP="00E50E22">
            <w:pPr>
              <w:shd w:val="clear" w:color="auto" w:fill="FFFFFF"/>
              <w:rPr>
                <w:rStyle w:val="akn-p"/>
                <w:rFonts w:cstheme="minorHAnsi"/>
                <w:szCs w:val="24"/>
                <w:lang w:val="en-US"/>
              </w:rPr>
            </w:pPr>
            <w:r w:rsidRPr="00515E5C">
              <w:rPr>
                <w:rStyle w:val="akn-num"/>
                <w:b/>
                <w:szCs w:val="24"/>
                <w:lang w:val="en-US"/>
              </w:rPr>
              <w:t>Conservation and management:</w:t>
            </w:r>
            <w:r w:rsidRPr="00515E5C">
              <w:rPr>
                <w:rStyle w:val="akn-num"/>
                <w:szCs w:val="24"/>
                <w:lang w:val="en-US"/>
              </w:rPr>
              <w:t xml:space="preserve"> </w:t>
            </w:r>
            <w:r w:rsidRPr="00515E5C">
              <w:rPr>
                <w:rStyle w:val="akn-p"/>
                <w:rFonts w:cstheme="minorHAnsi"/>
                <w:szCs w:val="24"/>
                <w:lang w:val="en-US"/>
              </w:rPr>
              <w:t>ensure that the association membership or the wildlife manager protects, conserves and manages wildlife conservancies and sanctuaries under their jurisdictions pursuant to their respective approved management plans;</w:t>
            </w:r>
          </w:p>
          <w:p w14:paraId="77D37004" w14:textId="77777777" w:rsidR="007D6FC1" w:rsidRPr="00515E5C" w:rsidRDefault="008F1A27" w:rsidP="00E50E22">
            <w:pPr>
              <w:shd w:val="clear" w:color="auto" w:fill="FFFFFF"/>
              <w:rPr>
                <w:rStyle w:val="akn-p"/>
                <w:rFonts w:cstheme="minorHAnsi"/>
                <w:szCs w:val="24"/>
                <w:lang w:val="en-US"/>
              </w:rPr>
            </w:pPr>
            <w:r w:rsidRPr="00515E5C">
              <w:rPr>
                <w:rStyle w:val="akn-num"/>
                <w:b/>
                <w:szCs w:val="24"/>
                <w:lang w:val="en-US"/>
              </w:rPr>
              <w:t>Combating Illegal Activities:</w:t>
            </w:r>
            <w:r w:rsidRPr="00515E5C">
              <w:rPr>
                <w:rStyle w:val="akn-num"/>
                <w:szCs w:val="24"/>
                <w:lang w:val="en-US"/>
              </w:rPr>
              <w:t xml:space="preserve"> </w:t>
            </w:r>
            <w:r w:rsidRPr="00515E5C">
              <w:rPr>
                <w:rStyle w:val="akn-p"/>
                <w:rFonts w:cstheme="minorHAnsi"/>
                <w:szCs w:val="24"/>
                <w:lang w:val="en-US"/>
              </w:rPr>
              <w:t>assist the service in combating illegal activities, including poaching and bush meat trade;</w:t>
            </w:r>
          </w:p>
          <w:p w14:paraId="057D3368" w14:textId="77777777" w:rsidR="007D6FC1" w:rsidRPr="00515E5C" w:rsidRDefault="008F1A27" w:rsidP="00E50E22">
            <w:pPr>
              <w:shd w:val="clear" w:color="auto" w:fill="FFFFFF"/>
              <w:rPr>
                <w:rStyle w:val="akn-p"/>
                <w:rFonts w:cstheme="minorHAnsi"/>
                <w:szCs w:val="24"/>
                <w:lang w:val="en-US"/>
              </w:rPr>
            </w:pPr>
            <w:r w:rsidRPr="00515E5C">
              <w:rPr>
                <w:rStyle w:val="akn-num"/>
                <w:b/>
                <w:szCs w:val="24"/>
                <w:lang w:val="en-US"/>
              </w:rPr>
              <w:t>Collaborative approach</w:t>
            </w:r>
            <w:r w:rsidRPr="00515E5C">
              <w:rPr>
                <w:rStyle w:val="akn-num"/>
                <w:szCs w:val="24"/>
                <w:lang w:val="en-US"/>
              </w:rPr>
              <w:t xml:space="preserve">: </w:t>
            </w:r>
            <w:r w:rsidRPr="00515E5C">
              <w:rPr>
                <w:rStyle w:val="akn-p"/>
                <w:rFonts w:cstheme="minorHAnsi"/>
                <w:szCs w:val="24"/>
                <w:lang w:val="en-US"/>
              </w:rPr>
              <w:t xml:space="preserve">keep the regional wildlife </w:t>
            </w:r>
            <w:r w:rsidRPr="00515E5C">
              <w:rPr>
                <w:rStyle w:val="akn-p"/>
                <w:rFonts w:cstheme="minorHAnsi"/>
                <w:szCs w:val="24"/>
                <w:lang w:val="en-US"/>
              </w:rPr>
              <w:lastRenderedPageBreak/>
              <w:t>conservation area committee informed of any development changes and occurrences within their area that may adversely affect wildlife;</w:t>
            </w:r>
          </w:p>
          <w:p w14:paraId="2F29CA44" w14:textId="77777777" w:rsidR="007D6FC1" w:rsidRPr="00515E5C" w:rsidRDefault="007D6FC1" w:rsidP="00E50E22">
            <w:pPr>
              <w:shd w:val="clear" w:color="auto" w:fill="FFFFFF"/>
              <w:rPr>
                <w:rStyle w:val="akn-p"/>
                <w:szCs w:val="24"/>
                <w:lang w:val="en-US"/>
              </w:rPr>
            </w:pPr>
          </w:p>
          <w:p w14:paraId="71414FFE" w14:textId="77777777" w:rsidR="007D6FC1" w:rsidRPr="00515E5C" w:rsidRDefault="008F1A27" w:rsidP="00E50E22">
            <w:pPr>
              <w:shd w:val="clear" w:color="auto" w:fill="FFFFFF"/>
              <w:spacing w:after="120"/>
              <w:rPr>
                <w:spacing w:val="2"/>
                <w:szCs w:val="24"/>
                <w:lang w:val="en-US"/>
              </w:rPr>
            </w:pPr>
            <w:r w:rsidRPr="00515E5C">
              <w:rPr>
                <w:rStyle w:val="akn-p"/>
                <w:rFonts w:cstheme="minorHAnsi"/>
                <w:b/>
                <w:szCs w:val="24"/>
                <w:lang w:val="en-US"/>
              </w:rPr>
              <w:t>Wildlife Scouting &amp; Conflict resolution:</w:t>
            </w:r>
            <w:r w:rsidRPr="00515E5C">
              <w:rPr>
                <w:rStyle w:val="akn-p"/>
                <w:rFonts w:cstheme="minorHAnsi"/>
                <w:szCs w:val="24"/>
                <w:lang w:val="en-US"/>
              </w:rPr>
              <w:t xml:space="preserve"> Assist in problem animal control through community wildlife scouts drawn from among their membership or employees and thereby enhancing </w:t>
            </w:r>
            <w:r w:rsidRPr="00515E5C">
              <w:rPr>
                <w:rFonts w:cstheme="minorHAnsi"/>
                <w:spacing w:val="2"/>
                <w:szCs w:val="24"/>
                <w:lang w:val="en-US"/>
              </w:rPr>
              <w:t>human-wildlife conflict resolution.</w:t>
            </w:r>
          </w:p>
          <w:p w14:paraId="71A6B370" w14:textId="77777777" w:rsidR="007D6FC1" w:rsidRPr="00515E5C" w:rsidRDefault="008F1A27" w:rsidP="00E50E22">
            <w:pPr>
              <w:shd w:val="clear" w:color="auto" w:fill="FFFFFF"/>
              <w:rPr>
                <w:rStyle w:val="akn-p"/>
                <w:rFonts w:cstheme="minorHAnsi"/>
                <w:szCs w:val="24"/>
                <w:lang w:val="en-US"/>
              </w:rPr>
            </w:pPr>
            <w:r w:rsidRPr="00515E5C">
              <w:rPr>
                <w:rStyle w:val="akn-p"/>
                <w:rFonts w:cstheme="minorHAnsi"/>
                <w:b/>
                <w:szCs w:val="24"/>
                <w:lang w:val="en-US"/>
              </w:rPr>
              <w:t xml:space="preserve">Community Participation: </w:t>
            </w:r>
            <w:r w:rsidRPr="00515E5C">
              <w:rPr>
                <w:rStyle w:val="akn-p"/>
                <w:rFonts w:cstheme="minorHAnsi"/>
                <w:szCs w:val="24"/>
                <w:lang w:val="en-US"/>
              </w:rPr>
              <w:t>do any other act that is necessary to enhance community participation in wildlife protection, conservation and management</w:t>
            </w:r>
            <w:r w:rsidRPr="00515E5C">
              <w:rPr>
                <w:rStyle w:val="akn-p"/>
                <w:szCs w:val="24"/>
                <w:lang w:val="en-US"/>
              </w:rPr>
              <w:t>.</w:t>
            </w:r>
          </w:p>
          <w:p w14:paraId="233ECCBF" w14:textId="77777777" w:rsidR="007D6FC1" w:rsidRPr="00515E5C" w:rsidRDefault="007D6FC1" w:rsidP="00E50E22">
            <w:pPr>
              <w:shd w:val="clear" w:color="auto" w:fill="FFFFFF"/>
              <w:rPr>
                <w:rStyle w:val="akn-p"/>
                <w:szCs w:val="24"/>
                <w:lang w:val="en-US"/>
              </w:rPr>
            </w:pPr>
          </w:p>
          <w:p w14:paraId="3B417502" w14:textId="77777777" w:rsidR="007D6FC1" w:rsidRPr="00515E5C" w:rsidRDefault="008F1A27" w:rsidP="00E50E22">
            <w:pPr>
              <w:shd w:val="clear" w:color="auto" w:fill="FFFFFF"/>
              <w:spacing w:after="120"/>
              <w:rPr>
                <w:rStyle w:val="uv3um"/>
                <w:rFonts w:cstheme="minorHAnsi"/>
                <w:szCs w:val="24"/>
                <w:lang w:val="en-US"/>
              </w:rPr>
            </w:pPr>
            <w:r w:rsidRPr="00515E5C">
              <w:rPr>
                <w:rStyle w:val="Strong"/>
                <w:rFonts w:cstheme="minorHAnsi"/>
                <w:szCs w:val="24"/>
                <w:lang w:val="en-US"/>
              </w:rPr>
              <w:t>Benefit Sharing:</w:t>
            </w:r>
            <w:r w:rsidRPr="00515E5C">
              <w:rPr>
                <w:rFonts w:cstheme="minorHAnsi"/>
                <w:spacing w:val="2"/>
                <w:szCs w:val="24"/>
                <w:lang w:val="en-US"/>
              </w:rPr>
              <w:t xml:space="preserve"> In liaison with the CWCCs, the associations can assist the communities receive </w:t>
            </w:r>
            <w:r w:rsidRPr="00515E5C">
              <w:rPr>
                <w:rFonts w:cstheme="minorHAnsi"/>
                <w:spacing w:val="2"/>
                <w:szCs w:val="24"/>
                <w:lang w:val="en-US"/>
              </w:rPr>
              <w:lastRenderedPageBreak/>
              <w:t>tangible benefits from wildlife conservation, such as through tourism revenue sharing or other community development initiatives.</w:t>
            </w:r>
            <w:r w:rsidRPr="00515E5C">
              <w:rPr>
                <w:rStyle w:val="uv3um"/>
                <w:rFonts w:cstheme="minorHAnsi"/>
                <w:spacing w:val="2"/>
                <w:szCs w:val="24"/>
                <w:lang w:val="en-US"/>
              </w:rPr>
              <w:t> </w:t>
            </w:r>
          </w:p>
          <w:p w14:paraId="59329B5A" w14:textId="77777777" w:rsidR="007D6FC1" w:rsidRPr="00515E5C" w:rsidRDefault="007D6FC1" w:rsidP="00E50E22">
            <w:pPr>
              <w:shd w:val="clear" w:color="auto" w:fill="FFFFFF"/>
              <w:rPr>
                <w:spacing w:val="2"/>
                <w:szCs w:val="24"/>
                <w:lang w:val="en-US"/>
              </w:rPr>
            </w:pPr>
          </w:p>
          <w:p w14:paraId="057EAC6E" w14:textId="77777777" w:rsidR="007D6FC1" w:rsidRPr="00515E5C" w:rsidRDefault="007D6FC1" w:rsidP="00E50E22">
            <w:pPr>
              <w:rPr>
                <w:rFonts w:cstheme="minorHAnsi"/>
                <w:szCs w:val="24"/>
                <w:lang w:val="en-US"/>
              </w:rPr>
            </w:pPr>
          </w:p>
        </w:tc>
        <w:tc>
          <w:tcPr>
            <w:tcW w:w="1216" w:type="pct"/>
          </w:tcPr>
          <w:p w14:paraId="67A9BE8B" w14:textId="77777777" w:rsidR="007D6FC1" w:rsidRPr="00515E5C" w:rsidRDefault="008F1A27" w:rsidP="00E50E22">
            <w:pPr>
              <w:shd w:val="clear" w:color="auto" w:fill="FFFFFF"/>
              <w:spacing w:after="150"/>
              <w:rPr>
                <w:rFonts w:eastAsia="Times New Roman" w:cstheme="minorHAnsi"/>
                <w:szCs w:val="24"/>
                <w:lang w:val="en-US"/>
              </w:rPr>
            </w:pPr>
            <w:r w:rsidRPr="00515E5C">
              <w:rPr>
                <w:rFonts w:eastAsia="Times New Roman" w:cstheme="minorHAnsi"/>
                <w:szCs w:val="24"/>
                <w:lang w:val="en-US"/>
              </w:rPr>
              <w:lastRenderedPageBreak/>
              <w:t>Human-Wildlife Conflict:</w:t>
            </w:r>
          </w:p>
          <w:p w14:paraId="75FFB861" w14:textId="77777777" w:rsidR="007D6FC1" w:rsidRPr="00515E5C" w:rsidRDefault="008F1A27" w:rsidP="008F1A27">
            <w:pPr>
              <w:numPr>
                <w:ilvl w:val="0"/>
                <w:numId w:val="52"/>
              </w:numPr>
              <w:shd w:val="clear" w:color="auto" w:fill="FFFFFF"/>
              <w:spacing w:after="120"/>
              <w:ind w:left="0"/>
              <w:rPr>
                <w:rFonts w:eastAsia="Times New Roman" w:cstheme="minorHAnsi"/>
                <w:szCs w:val="24"/>
                <w:lang w:val="en-US"/>
              </w:rPr>
            </w:pPr>
            <w:r w:rsidRPr="00515E5C">
              <w:rPr>
                <w:rFonts w:eastAsia="Times New Roman" w:cstheme="minorHAnsi"/>
                <w:b/>
                <w:bCs/>
                <w:szCs w:val="24"/>
                <w:lang w:val="en-US"/>
              </w:rPr>
              <w:t>Crop and livestock raiding:</w:t>
            </w:r>
          </w:p>
          <w:p w14:paraId="6E5151EE" w14:textId="77777777" w:rsidR="007D6FC1" w:rsidRPr="00515E5C" w:rsidRDefault="008F1A27" w:rsidP="00E50E22">
            <w:pPr>
              <w:shd w:val="clear" w:color="auto" w:fill="FFFFFF"/>
              <w:spacing w:after="120"/>
              <w:rPr>
                <w:rFonts w:eastAsia="Times New Roman" w:cstheme="minorHAnsi"/>
                <w:spacing w:val="2"/>
                <w:szCs w:val="24"/>
                <w:lang w:val="en-US"/>
              </w:rPr>
            </w:pPr>
            <w:r w:rsidRPr="00515E5C">
              <w:rPr>
                <w:rFonts w:eastAsia="Times New Roman" w:cstheme="minorHAnsi"/>
                <w:spacing w:val="2"/>
                <w:szCs w:val="24"/>
                <w:lang w:val="en-US"/>
              </w:rPr>
              <w:t>Wildlife, especially large animals like elephants, can damage crops and prey on livestock, leading to significant financial losses for community members.</w:t>
            </w:r>
          </w:p>
          <w:p w14:paraId="40C0F87E" w14:textId="77777777" w:rsidR="007D6FC1" w:rsidRPr="00515E5C" w:rsidRDefault="008F1A27" w:rsidP="008F1A27">
            <w:pPr>
              <w:numPr>
                <w:ilvl w:val="0"/>
                <w:numId w:val="52"/>
              </w:numPr>
              <w:shd w:val="clear" w:color="auto" w:fill="FFFFFF"/>
              <w:spacing w:after="120"/>
              <w:ind w:left="0"/>
              <w:rPr>
                <w:rFonts w:eastAsia="Times New Roman" w:cstheme="minorHAnsi"/>
                <w:szCs w:val="24"/>
                <w:lang w:val="en-US"/>
              </w:rPr>
            </w:pPr>
            <w:r w:rsidRPr="00515E5C">
              <w:rPr>
                <w:rFonts w:eastAsia="Times New Roman" w:cstheme="minorHAnsi"/>
                <w:b/>
                <w:bCs/>
                <w:szCs w:val="24"/>
                <w:lang w:val="en-US"/>
              </w:rPr>
              <w:t>Injury and death:</w:t>
            </w:r>
          </w:p>
          <w:p w14:paraId="4609DC4E" w14:textId="77777777" w:rsidR="007D6FC1" w:rsidRPr="00515E5C" w:rsidRDefault="008F1A27" w:rsidP="00E50E22">
            <w:pPr>
              <w:shd w:val="clear" w:color="auto" w:fill="FFFFFF"/>
              <w:spacing w:after="120"/>
              <w:rPr>
                <w:rFonts w:eastAsia="Times New Roman" w:cstheme="minorHAnsi"/>
                <w:spacing w:val="2"/>
                <w:szCs w:val="24"/>
                <w:lang w:val="en-US"/>
              </w:rPr>
            </w:pPr>
            <w:r w:rsidRPr="00515E5C">
              <w:rPr>
                <w:rFonts w:eastAsia="Times New Roman" w:cstheme="minorHAnsi"/>
                <w:spacing w:val="2"/>
                <w:szCs w:val="24"/>
                <w:lang w:val="en-US"/>
              </w:rPr>
              <w:t>Human-wildlife conflict can result in injuries or even fatalities to both humans and wildlife.</w:t>
            </w:r>
          </w:p>
          <w:p w14:paraId="035570B6" w14:textId="77777777" w:rsidR="007D6FC1" w:rsidRPr="00515E5C" w:rsidRDefault="008F1A27" w:rsidP="008F1A27">
            <w:pPr>
              <w:numPr>
                <w:ilvl w:val="0"/>
                <w:numId w:val="52"/>
              </w:numPr>
              <w:shd w:val="clear" w:color="auto" w:fill="FFFFFF"/>
              <w:ind w:left="0"/>
              <w:rPr>
                <w:rFonts w:eastAsia="Times New Roman" w:cstheme="minorHAnsi"/>
                <w:szCs w:val="24"/>
                <w:lang w:val="en-US"/>
              </w:rPr>
            </w:pPr>
            <w:r w:rsidRPr="00515E5C">
              <w:rPr>
                <w:rFonts w:eastAsia="Times New Roman" w:cstheme="minorHAnsi"/>
                <w:b/>
                <w:bCs/>
                <w:szCs w:val="24"/>
                <w:lang w:val="en-US"/>
              </w:rPr>
              <w:t>Psychological stress:</w:t>
            </w:r>
          </w:p>
          <w:p w14:paraId="7FD19775" w14:textId="77777777" w:rsidR="007D6FC1" w:rsidRPr="00515E5C" w:rsidRDefault="008F1A27" w:rsidP="00E50E22">
            <w:pPr>
              <w:shd w:val="clear" w:color="auto" w:fill="FFFFFF"/>
              <w:rPr>
                <w:rFonts w:eastAsia="Times New Roman" w:cstheme="minorHAnsi"/>
                <w:spacing w:val="2"/>
                <w:szCs w:val="24"/>
                <w:lang w:val="en-US"/>
              </w:rPr>
            </w:pPr>
            <w:r w:rsidRPr="00515E5C">
              <w:rPr>
                <w:rFonts w:eastAsia="Times New Roman" w:cstheme="minorHAnsi"/>
                <w:spacing w:val="2"/>
                <w:szCs w:val="24"/>
                <w:lang w:val="en-US"/>
              </w:rPr>
              <w:lastRenderedPageBreak/>
              <w:t>The constant threat of wildlife incursions can cause significant psychological stress and worry within communities. </w:t>
            </w:r>
          </w:p>
          <w:p w14:paraId="26AC5D31" w14:textId="77777777" w:rsidR="007D6FC1" w:rsidRPr="00515E5C" w:rsidRDefault="008F1A27" w:rsidP="00E50E22">
            <w:pPr>
              <w:shd w:val="clear" w:color="auto" w:fill="FFFFFF"/>
              <w:spacing w:after="150"/>
              <w:rPr>
                <w:rFonts w:eastAsia="Times New Roman" w:cstheme="minorHAnsi"/>
                <w:szCs w:val="24"/>
                <w:lang w:val="en-US"/>
              </w:rPr>
            </w:pPr>
            <w:r w:rsidRPr="00515E5C">
              <w:rPr>
                <w:rFonts w:eastAsia="Times New Roman" w:cstheme="minorHAnsi"/>
                <w:szCs w:val="24"/>
                <w:lang w:val="en-US"/>
              </w:rPr>
              <w:t>2. Financial Sustainability:</w:t>
            </w:r>
          </w:p>
          <w:p w14:paraId="3D7FEAC1" w14:textId="77777777" w:rsidR="007D6FC1" w:rsidRPr="00515E5C" w:rsidRDefault="008F1A27" w:rsidP="008F1A27">
            <w:pPr>
              <w:numPr>
                <w:ilvl w:val="0"/>
                <w:numId w:val="53"/>
              </w:numPr>
              <w:shd w:val="clear" w:color="auto" w:fill="FFFFFF"/>
              <w:spacing w:after="120"/>
              <w:ind w:left="0"/>
              <w:rPr>
                <w:rFonts w:eastAsia="Times New Roman" w:cstheme="minorHAnsi"/>
                <w:szCs w:val="24"/>
                <w:lang w:val="en-US"/>
              </w:rPr>
            </w:pPr>
            <w:r w:rsidRPr="00515E5C">
              <w:rPr>
                <w:rFonts w:eastAsia="Times New Roman" w:cstheme="minorHAnsi"/>
                <w:b/>
                <w:bCs/>
                <w:szCs w:val="24"/>
                <w:lang w:val="en-US"/>
              </w:rPr>
              <w:t>Reliance on tourism:</w:t>
            </w:r>
          </w:p>
          <w:p w14:paraId="6F5DD2AA" w14:textId="77777777" w:rsidR="007D6FC1" w:rsidRPr="00515E5C" w:rsidRDefault="008F1A27" w:rsidP="00E50E22">
            <w:pPr>
              <w:shd w:val="clear" w:color="auto" w:fill="FFFFFF"/>
              <w:spacing w:after="120"/>
              <w:rPr>
                <w:rFonts w:eastAsia="Times New Roman" w:cstheme="minorHAnsi"/>
                <w:spacing w:val="2"/>
                <w:szCs w:val="24"/>
                <w:lang w:val="en-US"/>
              </w:rPr>
            </w:pPr>
            <w:r w:rsidRPr="00515E5C">
              <w:rPr>
                <w:rFonts w:eastAsia="Times New Roman" w:cstheme="minorHAnsi"/>
                <w:spacing w:val="2"/>
                <w:szCs w:val="24"/>
                <w:lang w:val="en-US"/>
              </w:rPr>
              <w:t>Many community conservancies rely heavily on tourism revenue, which can be unpredictable and vulnerable to external factors like pandemics or economic downturns. </w:t>
            </w:r>
          </w:p>
          <w:p w14:paraId="7D67BAD1" w14:textId="77777777" w:rsidR="007D6FC1" w:rsidRPr="00515E5C" w:rsidRDefault="008F1A27" w:rsidP="008F1A27">
            <w:pPr>
              <w:numPr>
                <w:ilvl w:val="0"/>
                <w:numId w:val="53"/>
              </w:numPr>
              <w:shd w:val="clear" w:color="auto" w:fill="FFFFFF"/>
              <w:spacing w:after="120"/>
              <w:ind w:left="0"/>
              <w:rPr>
                <w:rFonts w:eastAsia="Times New Roman" w:cstheme="minorHAnsi"/>
                <w:szCs w:val="24"/>
                <w:lang w:val="en-US"/>
              </w:rPr>
            </w:pPr>
            <w:r w:rsidRPr="00515E5C">
              <w:rPr>
                <w:rFonts w:eastAsia="Times New Roman" w:cstheme="minorHAnsi"/>
                <w:b/>
                <w:bCs/>
                <w:szCs w:val="24"/>
                <w:lang w:val="en-US"/>
              </w:rPr>
              <w:t>Insufficient funding for social projects:</w:t>
            </w:r>
          </w:p>
          <w:p w14:paraId="0F76D5E5" w14:textId="77777777" w:rsidR="007D6FC1" w:rsidRPr="00515E5C" w:rsidRDefault="008F1A27" w:rsidP="00E50E22">
            <w:pPr>
              <w:shd w:val="clear" w:color="auto" w:fill="FFFFFF"/>
              <w:spacing w:after="120"/>
              <w:rPr>
                <w:rFonts w:eastAsia="Times New Roman" w:cstheme="minorHAnsi"/>
                <w:spacing w:val="2"/>
                <w:szCs w:val="24"/>
                <w:lang w:val="en-US"/>
              </w:rPr>
            </w:pPr>
            <w:r w:rsidRPr="00515E5C">
              <w:rPr>
                <w:rFonts w:eastAsia="Times New Roman" w:cstheme="minorHAnsi"/>
                <w:spacing w:val="2"/>
                <w:szCs w:val="24"/>
                <w:lang w:val="en-US"/>
              </w:rPr>
              <w:t>Lack of funding can limit the ability of conservancies to implement social programs, develop management plans, or make necessary economic investments. </w:t>
            </w:r>
          </w:p>
          <w:p w14:paraId="5CF8704E" w14:textId="77777777" w:rsidR="007D6FC1" w:rsidRPr="00515E5C" w:rsidRDefault="008F1A27" w:rsidP="008F1A27">
            <w:pPr>
              <w:numPr>
                <w:ilvl w:val="0"/>
                <w:numId w:val="53"/>
              </w:numPr>
              <w:shd w:val="clear" w:color="auto" w:fill="FFFFFF"/>
              <w:ind w:left="0"/>
              <w:rPr>
                <w:rFonts w:eastAsia="Times New Roman" w:cstheme="minorHAnsi"/>
                <w:szCs w:val="24"/>
                <w:lang w:val="en-US"/>
              </w:rPr>
            </w:pPr>
            <w:r w:rsidRPr="00515E5C">
              <w:rPr>
                <w:rFonts w:eastAsia="Times New Roman" w:cstheme="minorHAnsi"/>
                <w:b/>
                <w:bCs/>
                <w:szCs w:val="24"/>
                <w:lang w:val="en-US"/>
              </w:rPr>
              <w:lastRenderedPageBreak/>
              <w:t>Diversification of income:</w:t>
            </w:r>
          </w:p>
          <w:p w14:paraId="41F9506E" w14:textId="77777777" w:rsidR="007D6FC1" w:rsidRPr="00515E5C" w:rsidRDefault="008F1A27" w:rsidP="00E50E22">
            <w:pPr>
              <w:shd w:val="clear" w:color="auto" w:fill="FFFFFF"/>
              <w:rPr>
                <w:rFonts w:eastAsia="Times New Roman" w:cstheme="minorHAnsi"/>
                <w:spacing w:val="2"/>
                <w:szCs w:val="24"/>
                <w:lang w:val="en-US"/>
              </w:rPr>
            </w:pPr>
            <w:r w:rsidRPr="00515E5C">
              <w:rPr>
                <w:rFonts w:eastAsia="Times New Roman" w:cstheme="minorHAnsi"/>
                <w:spacing w:val="2"/>
                <w:szCs w:val="24"/>
                <w:lang w:val="en-US"/>
              </w:rPr>
              <w:t>Finding sustainable and diverse income streams beyond tourism is crucial for long-term financial stability. </w:t>
            </w:r>
          </w:p>
          <w:p w14:paraId="148F5B9D" w14:textId="77777777" w:rsidR="007D6FC1" w:rsidRPr="00515E5C" w:rsidRDefault="008F1A27" w:rsidP="00E50E22">
            <w:pPr>
              <w:shd w:val="clear" w:color="auto" w:fill="FFFFFF"/>
              <w:spacing w:after="150"/>
              <w:rPr>
                <w:rFonts w:eastAsia="Times New Roman" w:cstheme="minorHAnsi"/>
                <w:szCs w:val="24"/>
                <w:lang w:val="en-US"/>
              </w:rPr>
            </w:pPr>
            <w:r w:rsidRPr="00515E5C">
              <w:rPr>
                <w:rFonts w:eastAsia="Times New Roman" w:cstheme="minorHAnsi"/>
                <w:szCs w:val="24"/>
                <w:lang w:val="en-US"/>
              </w:rPr>
              <w:t>3. Community Engagement and Governance:</w:t>
            </w:r>
          </w:p>
          <w:p w14:paraId="5ABA4CBB" w14:textId="77777777" w:rsidR="007D6FC1" w:rsidRPr="00515E5C" w:rsidRDefault="008F1A27" w:rsidP="008F1A27">
            <w:pPr>
              <w:numPr>
                <w:ilvl w:val="0"/>
                <w:numId w:val="54"/>
              </w:numPr>
              <w:shd w:val="clear" w:color="auto" w:fill="FFFFFF"/>
              <w:spacing w:after="120"/>
              <w:ind w:left="0"/>
              <w:rPr>
                <w:rFonts w:eastAsia="Times New Roman" w:cstheme="minorHAnsi"/>
                <w:szCs w:val="24"/>
                <w:lang w:val="en-US"/>
              </w:rPr>
            </w:pPr>
            <w:r w:rsidRPr="00515E5C">
              <w:rPr>
                <w:rFonts w:eastAsia="Times New Roman" w:cstheme="minorHAnsi"/>
                <w:b/>
                <w:bCs/>
                <w:szCs w:val="24"/>
                <w:lang w:val="en-US"/>
              </w:rPr>
              <w:t>Lack of trust and communication barriers:</w:t>
            </w:r>
          </w:p>
          <w:p w14:paraId="381E92B4" w14:textId="77777777" w:rsidR="007D6FC1" w:rsidRPr="00515E5C" w:rsidRDefault="008F1A27" w:rsidP="00E50E22">
            <w:pPr>
              <w:shd w:val="clear" w:color="auto" w:fill="FFFFFF"/>
              <w:spacing w:after="120"/>
              <w:rPr>
                <w:rFonts w:eastAsia="Times New Roman" w:cstheme="minorHAnsi"/>
                <w:spacing w:val="2"/>
                <w:szCs w:val="24"/>
                <w:lang w:val="en-US"/>
              </w:rPr>
            </w:pPr>
            <w:r w:rsidRPr="00515E5C">
              <w:rPr>
                <w:rFonts w:eastAsia="Times New Roman" w:cstheme="minorHAnsi"/>
                <w:spacing w:val="2"/>
                <w:szCs w:val="24"/>
                <w:lang w:val="en-US"/>
              </w:rPr>
              <w:t>Effective community engagement is essential, but a lack of trust and communication barriers can hinder participation and decision-making. </w:t>
            </w:r>
          </w:p>
          <w:p w14:paraId="07EEC508" w14:textId="77777777" w:rsidR="007D6FC1" w:rsidRPr="00515E5C" w:rsidRDefault="008F1A27" w:rsidP="008F1A27">
            <w:pPr>
              <w:numPr>
                <w:ilvl w:val="0"/>
                <w:numId w:val="54"/>
              </w:numPr>
              <w:shd w:val="clear" w:color="auto" w:fill="FFFFFF"/>
              <w:spacing w:after="120"/>
              <w:ind w:left="0"/>
              <w:rPr>
                <w:rFonts w:eastAsia="Times New Roman" w:cstheme="minorHAnsi"/>
                <w:szCs w:val="24"/>
                <w:lang w:val="en-US"/>
              </w:rPr>
            </w:pPr>
            <w:r w:rsidRPr="00515E5C">
              <w:rPr>
                <w:rFonts w:eastAsia="Times New Roman" w:cstheme="minorHAnsi"/>
                <w:b/>
                <w:bCs/>
                <w:szCs w:val="24"/>
                <w:lang w:val="en-US"/>
              </w:rPr>
              <w:t>Competing interest groups:</w:t>
            </w:r>
          </w:p>
          <w:p w14:paraId="6E097BE0" w14:textId="77777777" w:rsidR="007D6FC1" w:rsidRPr="00515E5C" w:rsidRDefault="008F1A27" w:rsidP="00E50E22">
            <w:pPr>
              <w:shd w:val="clear" w:color="auto" w:fill="FFFFFF"/>
              <w:spacing w:after="120"/>
              <w:rPr>
                <w:rFonts w:eastAsia="Times New Roman" w:cstheme="minorHAnsi"/>
                <w:spacing w:val="2"/>
                <w:szCs w:val="24"/>
                <w:lang w:val="en-US"/>
              </w:rPr>
            </w:pPr>
            <w:r w:rsidRPr="00515E5C">
              <w:rPr>
                <w:rFonts w:eastAsia="Times New Roman" w:cstheme="minorHAnsi"/>
                <w:spacing w:val="2"/>
                <w:szCs w:val="24"/>
                <w:lang w:val="en-US"/>
              </w:rPr>
              <w:t>Different groups within the community may have conflicting interests regarding wildlife management and resource use. </w:t>
            </w:r>
          </w:p>
          <w:p w14:paraId="7CE23483" w14:textId="77777777" w:rsidR="007D6FC1" w:rsidRPr="00515E5C" w:rsidRDefault="008F1A27" w:rsidP="008F1A27">
            <w:pPr>
              <w:numPr>
                <w:ilvl w:val="0"/>
                <w:numId w:val="54"/>
              </w:numPr>
              <w:shd w:val="clear" w:color="auto" w:fill="FFFFFF"/>
              <w:spacing w:after="120"/>
              <w:ind w:left="0"/>
              <w:rPr>
                <w:rFonts w:eastAsia="Times New Roman" w:cstheme="minorHAnsi"/>
                <w:szCs w:val="24"/>
                <w:lang w:val="en-US"/>
              </w:rPr>
            </w:pPr>
            <w:r w:rsidRPr="00515E5C">
              <w:rPr>
                <w:rFonts w:eastAsia="Times New Roman" w:cstheme="minorHAnsi"/>
                <w:b/>
                <w:bCs/>
                <w:szCs w:val="24"/>
                <w:lang w:val="en-US"/>
              </w:rPr>
              <w:t>Scale mismatches:</w:t>
            </w:r>
          </w:p>
          <w:p w14:paraId="0D05746A" w14:textId="77777777" w:rsidR="007D6FC1" w:rsidRPr="00515E5C" w:rsidRDefault="008F1A27" w:rsidP="00E50E22">
            <w:pPr>
              <w:shd w:val="clear" w:color="auto" w:fill="FFFFFF"/>
              <w:spacing w:after="120"/>
              <w:rPr>
                <w:rFonts w:eastAsia="Times New Roman" w:cstheme="minorHAnsi"/>
                <w:spacing w:val="2"/>
                <w:szCs w:val="24"/>
                <w:lang w:val="en-US"/>
              </w:rPr>
            </w:pPr>
            <w:r w:rsidRPr="00515E5C">
              <w:rPr>
                <w:rFonts w:eastAsia="Times New Roman" w:cstheme="minorHAnsi"/>
                <w:spacing w:val="2"/>
                <w:szCs w:val="24"/>
                <w:lang w:val="en-US"/>
              </w:rPr>
              <w:lastRenderedPageBreak/>
              <w:t>The scale of social units may not align with the resource management units, creating challenges for effective governance. </w:t>
            </w:r>
          </w:p>
          <w:p w14:paraId="254FAC80" w14:textId="77777777" w:rsidR="007D6FC1" w:rsidRPr="00515E5C" w:rsidRDefault="008F1A27" w:rsidP="008F1A27">
            <w:pPr>
              <w:numPr>
                <w:ilvl w:val="0"/>
                <w:numId w:val="54"/>
              </w:numPr>
              <w:shd w:val="clear" w:color="auto" w:fill="FFFFFF"/>
              <w:spacing w:after="120"/>
              <w:ind w:left="0"/>
              <w:rPr>
                <w:rFonts w:eastAsia="Times New Roman" w:cstheme="minorHAnsi"/>
                <w:szCs w:val="24"/>
                <w:lang w:val="en-US"/>
              </w:rPr>
            </w:pPr>
            <w:r w:rsidRPr="00515E5C">
              <w:rPr>
                <w:rFonts w:eastAsia="Times New Roman" w:cstheme="minorHAnsi"/>
                <w:b/>
                <w:bCs/>
                <w:szCs w:val="24"/>
                <w:lang w:val="en-US"/>
              </w:rPr>
              <w:t>Land tenure issues:</w:t>
            </w:r>
          </w:p>
          <w:p w14:paraId="7C99617E" w14:textId="77777777" w:rsidR="007D6FC1" w:rsidRPr="00515E5C" w:rsidRDefault="008F1A27" w:rsidP="00E50E22">
            <w:pPr>
              <w:shd w:val="clear" w:color="auto" w:fill="FFFFFF"/>
              <w:spacing w:after="120"/>
              <w:rPr>
                <w:rFonts w:eastAsia="Times New Roman" w:cstheme="minorHAnsi"/>
                <w:spacing w:val="2"/>
                <w:szCs w:val="24"/>
                <w:lang w:val="en-US"/>
              </w:rPr>
            </w:pPr>
            <w:r w:rsidRPr="00515E5C">
              <w:rPr>
                <w:rFonts w:eastAsia="Times New Roman" w:cstheme="minorHAnsi"/>
                <w:spacing w:val="2"/>
                <w:szCs w:val="24"/>
                <w:lang w:val="en-US"/>
              </w:rPr>
              <w:t>Uncertain land tenure can create instability and discourage community investment in conservation efforts. </w:t>
            </w:r>
          </w:p>
          <w:p w14:paraId="233E2B6A" w14:textId="77777777" w:rsidR="007D6FC1" w:rsidRPr="00515E5C" w:rsidRDefault="008F1A27" w:rsidP="008F1A27">
            <w:pPr>
              <w:numPr>
                <w:ilvl w:val="0"/>
                <w:numId w:val="54"/>
              </w:numPr>
              <w:shd w:val="clear" w:color="auto" w:fill="FFFFFF"/>
              <w:ind w:left="0"/>
              <w:rPr>
                <w:rFonts w:eastAsia="Times New Roman" w:cstheme="minorHAnsi"/>
                <w:szCs w:val="24"/>
                <w:lang w:val="en-US"/>
              </w:rPr>
            </w:pPr>
            <w:r w:rsidRPr="00515E5C">
              <w:rPr>
                <w:rFonts w:eastAsia="Times New Roman" w:cstheme="minorHAnsi"/>
                <w:b/>
                <w:bCs/>
                <w:szCs w:val="24"/>
                <w:lang w:val="en-US"/>
              </w:rPr>
              <w:t>Power imbalances:</w:t>
            </w:r>
          </w:p>
          <w:p w14:paraId="2314591A" w14:textId="77777777" w:rsidR="007D6FC1" w:rsidRPr="00515E5C" w:rsidRDefault="008F1A27" w:rsidP="00E50E22">
            <w:pPr>
              <w:shd w:val="clear" w:color="auto" w:fill="FFFFFF"/>
              <w:rPr>
                <w:rFonts w:eastAsia="Times New Roman" w:cstheme="minorHAnsi"/>
                <w:spacing w:val="2"/>
                <w:szCs w:val="24"/>
                <w:lang w:val="en-US"/>
              </w:rPr>
            </w:pPr>
            <w:r w:rsidRPr="00515E5C">
              <w:rPr>
                <w:rFonts w:eastAsia="Times New Roman" w:cstheme="minorHAnsi"/>
                <w:spacing w:val="2"/>
                <w:szCs w:val="24"/>
                <w:lang w:val="en-US"/>
              </w:rPr>
              <w:t>Systemic inequalities and power imbalances can undermine community participation and decision-making power. </w:t>
            </w:r>
          </w:p>
          <w:p w14:paraId="5EAAFAE2" w14:textId="77777777" w:rsidR="007D6FC1" w:rsidRPr="00515E5C" w:rsidRDefault="008F1A27" w:rsidP="00E50E22">
            <w:pPr>
              <w:shd w:val="clear" w:color="auto" w:fill="FFFFFF"/>
              <w:spacing w:after="150"/>
              <w:rPr>
                <w:rFonts w:eastAsia="Times New Roman" w:cstheme="minorHAnsi"/>
                <w:szCs w:val="24"/>
                <w:lang w:val="en-US"/>
              </w:rPr>
            </w:pPr>
            <w:r w:rsidRPr="00515E5C">
              <w:rPr>
                <w:rFonts w:eastAsia="Times New Roman" w:cstheme="minorHAnsi"/>
                <w:szCs w:val="24"/>
                <w:lang w:val="en-US"/>
              </w:rPr>
              <w:t>4. Climate Change and Environmental Factors:</w:t>
            </w:r>
          </w:p>
          <w:p w14:paraId="60679208" w14:textId="77777777" w:rsidR="007D6FC1" w:rsidRPr="00515E5C" w:rsidRDefault="008F1A27" w:rsidP="008F1A27">
            <w:pPr>
              <w:numPr>
                <w:ilvl w:val="0"/>
                <w:numId w:val="55"/>
              </w:numPr>
              <w:shd w:val="clear" w:color="auto" w:fill="FFFFFF"/>
              <w:spacing w:after="120"/>
              <w:ind w:left="0"/>
              <w:rPr>
                <w:rFonts w:eastAsia="Times New Roman" w:cstheme="minorHAnsi"/>
                <w:szCs w:val="24"/>
                <w:lang w:val="en-US"/>
              </w:rPr>
            </w:pPr>
            <w:r w:rsidRPr="00515E5C">
              <w:rPr>
                <w:rFonts w:eastAsia="Times New Roman" w:cstheme="minorHAnsi"/>
                <w:b/>
                <w:bCs/>
                <w:szCs w:val="24"/>
                <w:lang w:val="en-US"/>
              </w:rPr>
              <w:t>Habitat loss and fragmentation:</w:t>
            </w:r>
          </w:p>
          <w:p w14:paraId="005A2642" w14:textId="77777777" w:rsidR="007D6FC1" w:rsidRPr="00515E5C" w:rsidRDefault="008F1A27" w:rsidP="00E50E22">
            <w:pPr>
              <w:shd w:val="clear" w:color="auto" w:fill="FFFFFF"/>
              <w:spacing w:after="120"/>
              <w:rPr>
                <w:rFonts w:eastAsia="Times New Roman" w:cstheme="minorHAnsi"/>
                <w:spacing w:val="2"/>
                <w:szCs w:val="24"/>
                <w:lang w:val="en-US"/>
              </w:rPr>
            </w:pPr>
            <w:r w:rsidRPr="00515E5C">
              <w:rPr>
                <w:rFonts w:eastAsia="Times New Roman" w:cstheme="minorHAnsi"/>
                <w:spacing w:val="2"/>
                <w:szCs w:val="24"/>
                <w:lang w:val="en-US"/>
              </w:rPr>
              <w:t xml:space="preserve">Deforestation, agricultural expansion, and infrastructure development can lead to habitat loss and </w:t>
            </w:r>
            <w:r w:rsidRPr="00515E5C">
              <w:rPr>
                <w:rFonts w:eastAsia="Times New Roman" w:cstheme="minorHAnsi"/>
                <w:spacing w:val="2"/>
                <w:szCs w:val="24"/>
                <w:lang w:val="en-US"/>
              </w:rPr>
              <w:lastRenderedPageBreak/>
              <w:t>fragmentation, impacting wildlife populations. </w:t>
            </w:r>
          </w:p>
          <w:p w14:paraId="1D7A744A" w14:textId="77777777" w:rsidR="007D6FC1" w:rsidRPr="00515E5C" w:rsidRDefault="008F1A27" w:rsidP="008F1A27">
            <w:pPr>
              <w:numPr>
                <w:ilvl w:val="0"/>
                <w:numId w:val="55"/>
              </w:numPr>
              <w:shd w:val="clear" w:color="auto" w:fill="FFFFFF"/>
              <w:ind w:left="0"/>
              <w:rPr>
                <w:rFonts w:eastAsia="Times New Roman" w:cstheme="minorHAnsi"/>
                <w:szCs w:val="24"/>
                <w:lang w:val="en-US"/>
              </w:rPr>
            </w:pPr>
            <w:r w:rsidRPr="00515E5C">
              <w:rPr>
                <w:rFonts w:eastAsia="Times New Roman" w:cstheme="minorHAnsi"/>
                <w:b/>
                <w:bCs/>
                <w:szCs w:val="24"/>
                <w:lang w:val="en-US"/>
              </w:rPr>
              <w:t>Climate change impacts:</w:t>
            </w:r>
          </w:p>
          <w:p w14:paraId="7DCC0B34" w14:textId="77777777" w:rsidR="007D6FC1" w:rsidRPr="00515E5C" w:rsidRDefault="008F1A27" w:rsidP="00E50E22">
            <w:pPr>
              <w:shd w:val="clear" w:color="auto" w:fill="FFFFFF"/>
              <w:rPr>
                <w:rFonts w:eastAsia="Times New Roman" w:cstheme="minorHAnsi"/>
                <w:spacing w:val="2"/>
                <w:szCs w:val="24"/>
                <w:lang w:val="en-US"/>
              </w:rPr>
            </w:pPr>
            <w:r w:rsidRPr="00515E5C">
              <w:rPr>
                <w:rFonts w:eastAsia="Times New Roman" w:cstheme="minorHAnsi"/>
                <w:spacing w:val="2"/>
                <w:szCs w:val="24"/>
                <w:lang w:val="en-US"/>
              </w:rPr>
              <w:t>Changing weather patterns, including droughts and floods, can exacerbate human-wildlife conflict and affect wildlife habitats. </w:t>
            </w:r>
          </w:p>
          <w:p w14:paraId="17D6CDB1" w14:textId="77777777" w:rsidR="007D6FC1" w:rsidRPr="00515E5C" w:rsidRDefault="008F1A27" w:rsidP="00E50E22">
            <w:pPr>
              <w:shd w:val="clear" w:color="auto" w:fill="FFFFFF"/>
              <w:spacing w:after="150"/>
              <w:rPr>
                <w:rFonts w:eastAsia="Times New Roman" w:cstheme="minorHAnsi"/>
                <w:szCs w:val="24"/>
                <w:lang w:val="en-US"/>
              </w:rPr>
            </w:pPr>
            <w:r w:rsidRPr="00515E5C">
              <w:rPr>
                <w:rFonts w:eastAsia="Times New Roman" w:cstheme="minorHAnsi"/>
                <w:szCs w:val="24"/>
                <w:lang w:val="en-US"/>
              </w:rPr>
              <w:t>5. Other Challenges:</w:t>
            </w:r>
          </w:p>
          <w:p w14:paraId="269DC642" w14:textId="77777777" w:rsidR="007D6FC1" w:rsidRPr="00515E5C" w:rsidRDefault="008F1A27" w:rsidP="008F1A27">
            <w:pPr>
              <w:numPr>
                <w:ilvl w:val="0"/>
                <w:numId w:val="56"/>
              </w:numPr>
              <w:shd w:val="clear" w:color="auto" w:fill="FFFFFF"/>
              <w:spacing w:after="120"/>
              <w:ind w:left="0"/>
              <w:rPr>
                <w:rFonts w:eastAsia="Times New Roman" w:cstheme="minorHAnsi"/>
                <w:szCs w:val="24"/>
                <w:lang w:val="en-US"/>
              </w:rPr>
            </w:pPr>
            <w:r w:rsidRPr="00515E5C">
              <w:rPr>
                <w:rFonts w:eastAsia="Times New Roman" w:cstheme="minorHAnsi"/>
                <w:b/>
                <w:bCs/>
                <w:szCs w:val="24"/>
                <w:lang w:val="en-US"/>
              </w:rPr>
              <w:t>Illegal hunting and poaching:</w:t>
            </w:r>
          </w:p>
          <w:p w14:paraId="0DCBAC58" w14:textId="77777777" w:rsidR="007D6FC1" w:rsidRPr="00515E5C" w:rsidRDefault="008F1A27" w:rsidP="00E50E22">
            <w:pPr>
              <w:shd w:val="clear" w:color="auto" w:fill="FFFFFF"/>
              <w:spacing w:after="120"/>
              <w:rPr>
                <w:rFonts w:eastAsia="Times New Roman" w:cstheme="minorHAnsi"/>
                <w:spacing w:val="2"/>
                <w:szCs w:val="24"/>
                <w:lang w:val="en-US"/>
              </w:rPr>
            </w:pPr>
            <w:r w:rsidRPr="00515E5C">
              <w:rPr>
                <w:rFonts w:eastAsia="Times New Roman" w:cstheme="minorHAnsi"/>
                <w:spacing w:val="2"/>
                <w:szCs w:val="24"/>
                <w:lang w:val="en-US"/>
              </w:rPr>
              <w:t xml:space="preserve">Poaching for </w:t>
            </w:r>
            <w:proofErr w:type="spellStart"/>
            <w:r w:rsidRPr="00515E5C">
              <w:rPr>
                <w:rFonts w:eastAsia="Times New Roman" w:cstheme="minorHAnsi"/>
                <w:spacing w:val="2"/>
                <w:szCs w:val="24"/>
                <w:lang w:val="en-US"/>
              </w:rPr>
              <w:t>bushmeat</w:t>
            </w:r>
            <w:proofErr w:type="spellEnd"/>
            <w:r w:rsidRPr="00515E5C">
              <w:rPr>
                <w:rFonts w:eastAsia="Times New Roman" w:cstheme="minorHAnsi"/>
                <w:spacing w:val="2"/>
                <w:szCs w:val="24"/>
                <w:lang w:val="en-US"/>
              </w:rPr>
              <w:t xml:space="preserve"> or other wildlife products remains a significant threat to wildlife populations. </w:t>
            </w:r>
          </w:p>
          <w:p w14:paraId="599F61B1" w14:textId="77777777" w:rsidR="007D6FC1" w:rsidRPr="00515E5C" w:rsidRDefault="008F1A27" w:rsidP="008F1A27">
            <w:pPr>
              <w:numPr>
                <w:ilvl w:val="0"/>
                <w:numId w:val="56"/>
              </w:numPr>
              <w:shd w:val="clear" w:color="auto" w:fill="FFFFFF"/>
              <w:spacing w:after="120"/>
              <w:ind w:left="0"/>
              <w:rPr>
                <w:rFonts w:eastAsia="Times New Roman" w:cstheme="minorHAnsi"/>
                <w:szCs w:val="24"/>
                <w:lang w:val="en-US"/>
              </w:rPr>
            </w:pPr>
            <w:r w:rsidRPr="00515E5C">
              <w:rPr>
                <w:rFonts w:eastAsia="Times New Roman" w:cstheme="minorHAnsi"/>
                <w:b/>
                <w:bCs/>
                <w:szCs w:val="24"/>
                <w:lang w:val="en-US"/>
              </w:rPr>
              <w:t>Lack of law enforcement:</w:t>
            </w:r>
          </w:p>
          <w:p w14:paraId="5273A635" w14:textId="77777777" w:rsidR="007D6FC1" w:rsidRPr="00515E5C" w:rsidRDefault="008F1A27" w:rsidP="00E50E22">
            <w:pPr>
              <w:shd w:val="clear" w:color="auto" w:fill="FFFFFF"/>
              <w:spacing w:after="120"/>
              <w:rPr>
                <w:rFonts w:eastAsia="Times New Roman" w:cstheme="minorHAnsi"/>
                <w:spacing w:val="2"/>
                <w:szCs w:val="24"/>
                <w:lang w:val="en-US"/>
              </w:rPr>
            </w:pPr>
            <w:r w:rsidRPr="00515E5C">
              <w:rPr>
                <w:rFonts w:eastAsia="Times New Roman" w:cstheme="minorHAnsi"/>
                <w:spacing w:val="2"/>
                <w:szCs w:val="24"/>
                <w:lang w:val="en-US"/>
              </w:rPr>
              <w:t>Weak law enforcement can contribute to poaching and other illegal activities. </w:t>
            </w:r>
          </w:p>
          <w:p w14:paraId="39BC101A" w14:textId="77777777" w:rsidR="007D6FC1" w:rsidRPr="00515E5C" w:rsidRDefault="008F1A27" w:rsidP="008F1A27">
            <w:pPr>
              <w:numPr>
                <w:ilvl w:val="0"/>
                <w:numId w:val="56"/>
              </w:numPr>
              <w:shd w:val="clear" w:color="auto" w:fill="FFFFFF"/>
              <w:ind w:left="0"/>
              <w:rPr>
                <w:rFonts w:eastAsia="Times New Roman" w:cstheme="minorHAnsi"/>
                <w:szCs w:val="24"/>
                <w:lang w:val="en-US"/>
              </w:rPr>
            </w:pPr>
            <w:r w:rsidRPr="00515E5C">
              <w:rPr>
                <w:rFonts w:eastAsia="Times New Roman" w:cstheme="minorHAnsi"/>
                <w:b/>
                <w:bCs/>
                <w:szCs w:val="24"/>
                <w:lang w:val="en-US"/>
              </w:rPr>
              <w:t>Political influence and interference:</w:t>
            </w:r>
          </w:p>
          <w:p w14:paraId="7EC28EE8" w14:textId="77777777" w:rsidR="007D6FC1" w:rsidRPr="00515E5C" w:rsidRDefault="008F1A27" w:rsidP="00E50E22">
            <w:pPr>
              <w:shd w:val="clear" w:color="auto" w:fill="FFFFFF"/>
              <w:rPr>
                <w:rFonts w:eastAsia="Times New Roman" w:cstheme="minorHAnsi"/>
                <w:spacing w:val="2"/>
                <w:szCs w:val="24"/>
                <w:lang w:val="en-US"/>
              </w:rPr>
            </w:pPr>
            <w:r w:rsidRPr="00515E5C">
              <w:rPr>
                <w:rFonts w:eastAsia="Times New Roman" w:cstheme="minorHAnsi"/>
                <w:spacing w:val="2"/>
                <w:szCs w:val="24"/>
                <w:lang w:val="en-US"/>
              </w:rPr>
              <w:t xml:space="preserve">Political factors can sometimes undermine </w:t>
            </w:r>
            <w:r w:rsidRPr="00515E5C">
              <w:rPr>
                <w:rFonts w:eastAsia="Times New Roman" w:cstheme="minorHAnsi"/>
                <w:spacing w:val="2"/>
                <w:szCs w:val="24"/>
                <w:lang w:val="en-US"/>
              </w:rPr>
              <w:lastRenderedPageBreak/>
              <w:t>conservation efforts and community involvement. </w:t>
            </w:r>
          </w:p>
          <w:p w14:paraId="08F155D7" w14:textId="77777777" w:rsidR="007D6FC1" w:rsidRPr="00515E5C" w:rsidRDefault="007D6FC1" w:rsidP="00E50E22">
            <w:pPr>
              <w:rPr>
                <w:rFonts w:cstheme="minorHAnsi"/>
                <w:szCs w:val="24"/>
                <w:lang w:val="en-US"/>
              </w:rPr>
            </w:pPr>
          </w:p>
        </w:tc>
      </w:tr>
      <w:tr w:rsidR="007D6FC1" w:rsidRPr="00515E5C" w14:paraId="0FD951F2" w14:textId="77777777">
        <w:tc>
          <w:tcPr>
            <w:tcW w:w="633" w:type="pct"/>
          </w:tcPr>
          <w:p w14:paraId="449B5EE2" w14:textId="77777777" w:rsidR="007D6FC1" w:rsidRPr="00515E5C" w:rsidRDefault="007D6FC1" w:rsidP="00E50E22">
            <w:pPr>
              <w:rPr>
                <w:szCs w:val="24"/>
                <w:lang w:val="en-US"/>
              </w:rPr>
            </w:pPr>
          </w:p>
        </w:tc>
        <w:tc>
          <w:tcPr>
            <w:tcW w:w="751" w:type="pct"/>
          </w:tcPr>
          <w:p w14:paraId="1793DD58" w14:textId="77777777" w:rsidR="007D6FC1" w:rsidRPr="00515E5C" w:rsidRDefault="007D6FC1" w:rsidP="00E50E22">
            <w:pPr>
              <w:rPr>
                <w:szCs w:val="24"/>
                <w:lang w:val="en-US"/>
              </w:rPr>
            </w:pPr>
          </w:p>
        </w:tc>
        <w:tc>
          <w:tcPr>
            <w:tcW w:w="316" w:type="pct"/>
          </w:tcPr>
          <w:p w14:paraId="1E9F3942" w14:textId="77777777" w:rsidR="007D6FC1" w:rsidRPr="00515E5C" w:rsidRDefault="007D6FC1" w:rsidP="00E50E22">
            <w:pPr>
              <w:rPr>
                <w:szCs w:val="24"/>
                <w:lang w:val="en-US"/>
              </w:rPr>
            </w:pPr>
          </w:p>
        </w:tc>
        <w:tc>
          <w:tcPr>
            <w:tcW w:w="834" w:type="pct"/>
          </w:tcPr>
          <w:p w14:paraId="5D646CF8" w14:textId="77777777" w:rsidR="007D6FC1" w:rsidRPr="00515E5C" w:rsidRDefault="007D6FC1" w:rsidP="00E50E22">
            <w:pPr>
              <w:rPr>
                <w:szCs w:val="24"/>
                <w:lang w:val="en-US"/>
              </w:rPr>
            </w:pPr>
          </w:p>
        </w:tc>
        <w:tc>
          <w:tcPr>
            <w:tcW w:w="1250" w:type="pct"/>
          </w:tcPr>
          <w:p w14:paraId="70B557AF" w14:textId="77777777" w:rsidR="007D6FC1" w:rsidRPr="00515E5C" w:rsidRDefault="007D6FC1" w:rsidP="00E50E22">
            <w:pPr>
              <w:rPr>
                <w:szCs w:val="24"/>
                <w:lang w:val="en-US"/>
              </w:rPr>
            </w:pPr>
          </w:p>
        </w:tc>
        <w:tc>
          <w:tcPr>
            <w:tcW w:w="1216" w:type="pct"/>
          </w:tcPr>
          <w:p w14:paraId="77F1BC7F" w14:textId="77777777" w:rsidR="007D6FC1" w:rsidRPr="00515E5C" w:rsidRDefault="007D6FC1" w:rsidP="00E50E22">
            <w:pPr>
              <w:rPr>
                <w:szCs w:val="24"/>
                <w:lang w:val="en-US"/>
              </w:rPr>
            </w:pPr>
          </w:p>
        </w:tc>
      </w:tr>
      <w:tr w:rsidR="007D6FC1" w:rsidRPr="00515E5C" w14:paraId="6B6A1428" w14:textId="77777777">
        <w:tc>
          <w:tcPr>
            <w:tcW w:w="633" w:type="pct"/>
          </w:tcPr>
          <w:p w14:paraId="1F29637E" w14:textId="77777777" w:rsidR="007D6FC1" w:rsidRPr="00515E5C" w:rsidRDefault="007D6FC1" w:rsidP="00E50E22">
            <w:pPr>
              <w:rPr>
                <w:szCs w:val="24"/>
                <w:lang w:val="en-US"/>
              </w:rPr>
            </w:pPr>
          </w:p>
        </w:tc>
        <w:tc>
          <w:tcPr>
            <w:tcW w:w="751" w:type="pct"/>
          </w:tcPr>
          <w:p w14:paraId="11DAA38E" w14:textId="77777777" w:rsidR="007D6FC1" w:rsidRPr="00515E5C" w:rsidRDefault="007D6FC1" w:rsidP="00E50E22">
            <w:pPr>
              <w:rPr>
                <w:szCs w:val="24"/>
                <w:lang w:val="en-US"/>
              </w:rPr>
            </w:pPr>
          </w:p>
        </w:tc>
        <w:tc>
          <w:tcPr>
            <w:tcW w:w="316" w:type="pct"/>
          </w:tcPr>
          <w:p w14:paraId="0BC13CB4" w14:textId="77777777" w:rsidR="007D6FC1" w:rsidRPr="00515E5C" w:rsidRDefault="007D6FC1" w:rsidP="00E50E22">
            <w:pPr>
              <w:rPr>
                <w:szCs w:val="24"/>
                <w:lang w:val="en-US"/>
              </w:rPr>
            </w:pPr>
          </w:p>
        </w:tc>
        <w:tc>
          <w:tcPr>
            <w:tcW w:w="834" w:type="pct"/>
          </w:tcPr>
          <w:p w14:paraId="0F428F20" w14:textId="77777777" w:rsidR="007D6FC1" w:rsidRPr="00515E5C" w:rsidRDefault="007D6FC1" w:rsidP="00E50E22">
            <w:pPr>
              <w:rPr>
                <w:szCs w:val="24"/>
                <w:lang w:val="en-US"/>
              </w:rPr>
            </w:pPr>
          </w:p>
        </w:tc>
        <w:tc>
          <w:tcPr>
            <w:tcW w:w="1250" w:type="pct"/>
          </w:tcPr>
          <w:p w14:paraId="077967EA" w14:textId="77777777" w:rsidR="007D6FC1" w:rsidRPr="00515E5C" w:rsidRDefault="007D6FC1" w:rsidP="00E50E22">
            <w:pPr>
              <w:rPr>
                <w:szCs w:val="24"/>
                <w:lang w:val="en-US"/>
              </w:rPr>
            </w:pPr>
          </w:p>
        </w:tc>
        <w:tc>
          <w:tcPr>
            <w:tcW w:w="1216" w:type="pct"/>
          </w:tcPr>
          <w:p w14:paraId="579432B4" w14:textId="77777777" w:rsidR="007D6FC1" w:rsidRPr="00515E5C" w:rsidRDefault="007D6FC1" w:rsidP="00E50E22">
            <w:pPr>
              <w:rPr>
                <w:szCs w:val="24"/>
                <w:lang w:val="en-US"/>
              </w:rPr>
            </w:pPr>
          </w:p>
        </w:tc>
      </w:tr>
    </w:tbl>
    <w:p w14:paraId="5F942A88" w14:textId="77777777" w:rsidR="007D6FC1" w:rsidRPr="00515E5C" w:rsidRDefault="007D6FC1" w:rsidP="00E50E22">
      <w:pPr>
        <w:rPr>
          <w:szCs w:val="24"/>
        </w:rPr>
      </w:pPr>
    </w:p>
    <w:sectPr w:rsidR="007D6FC1" w:rsidRPr="00515E5C" w:rsidSect="009B7285">
      <w:pgSz w:w="15840" w:h="12240" w:orient="landscape"/>
      <w:pgMar w:top="1440" w:right="1440" w:bottom="1440" w:left="990" w:header="720" w:footer="720"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9D9F94" w14:textId="77777777" w:rsidR="00F75C72" w:rsidRDefault="00F75C72">
      <w:pPr>
        <w:spacing w:line="240" w:lineRule="auto"/>
      </w:pPr>
      <w:r>
        <w:separator/>
      </w:r>
    </w:p>
  </w:endnote>
  <w:endnote w:type="continuationSeparator" w:id="0">
    <w:p w14:paraId="6A1E2FBB" w14:textId="77777777" w:rsidR="00F75C72" w:rsidRDefault="00F75C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203737"/>
      <w:docPartObj>
        <w:docPartGallery w:val="Page Numbers (Bottom of Page)"/>
        <w:docPartUnique/>
      </w:docPartObj>
    </w:sdtPr>
    <w:sdtEndPr>
      <w:rPr>
        <w:noProof/>
      </w:rPr>
    </w:sdtEndPr>
    <w:sdtContent>
      <w:p w14:paraId="13C30221" w14:textId="04ACFFB2" w:rsidR="00995242" w:rsidRDefault="00995242">
        <w:pPr>
          <w:pStyle w:val="Footer"/>
          <w:jc w:val="center"/>
        </w:pPr>
        <w:r>
          <w:fldChar w:fldCharType="begin"/>
        </w:r>
        <w:r>
          <w:instrText xml:space="preserve"> PAGE   \* MERGEFORMAT </w:instrText>
        </w:r>
        <w:r>
          <w:fldChar w:fldCharType="separate"/>
        </w:r>
        <w:r w:rsidR="0062774B">
          <w:rPr>
            <w:noProof/>
          </w:rPr>
          <w:t>4</w:t>
        </w:r>
        <w:r>
          <w:rPr>
            <w:noProof/>
          </w:rPr>
          <w:fldChar w:fldCharType="end"/>
        </w:r>
      </w:p>
    </w:sdtContent>
  </w:sdt>
  <w:p w14:paraId="56C8B777" w14:textId="77777777" w:rsidR="00995242" w:rsidRDefault="0099524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2E0D21" w14:textId="77777777" w:rsidR="00F75C72" w:rsidRDefault="00F75C72">
      <w:r>
        <w:separator/>
      </w:r>
    </w:p>
  </w:footnote>
  <w:footnote w:type="continuationSeparator" w:id="0">
    <w:p w14:paraId="742D432F" w14:textId="77777777" w:rsidR="00F75C72" w:rsidRDefault="00F75C7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1151C"/>
    <w:multiLevelType w:val="multilevel"/>
    <w:tmpl w:val="01B1151C"/>
    <w:lvl w:ilvl="0">
      <w:start w:val="1"/>
      <w:numFmt w:val="bullet"/>
      <w:lvlText w:val="•"/>
      <w:lvlJc w:val="left"/>
      <w:pPr>
        <w:ind w:left="720" w:hanging="360"/>
      </w:pPr>
      <w:rPr>
        <w:rFonts w:ascii="Times New Roman" w:hAnsi="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21D32FB"/>
    <w:multiLevelType w:val="multilevel"/>
    <w:tmpl w:val="021D32FB"/>
    <w:lvl w:ilvl="0">
      <w:start w:val="1"/>
      <w:numFmt w:val="bullet"/>
      <w:lvlText w:val="•"/>
      <w:lvlJc w:val="left"/>
      <w:pPr>
        <w:ind w:left="1440" w:hanging="360"/>
      </w:pPr>
      <w:rPr>
        <w:rFonts w:ascii="Times New Roman" w:hAnsi="Times New Roman"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nsid w:val="05DA3E5F"/>
    <w:multiLevelType w:val="multilevel"/>
    <w:tmpl w:val="05DA3E5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079870FA"/>
    <w:multiLevelType w:val="multilevel"/>
    <w:tmpl w:val="079870FA"/>
    <w:lvl w:ilvl="0">
      <w:start w:val="1"/>
      <w:numFmt w:val="bullet"/>
      <w:lvlText w:val="•"/>
      <w:lvlJc w:val="left"/>
      <w:pPr>
        <w:ind w:left="1440" w:hanging="360"/>
      </w:pPr>
      <w:rPr>
        <w:rFonts w:ascii="Times New Roman" w:hAnsi="Times New Roman"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nsid w:val="0B9F7EFB"/>
    <w:multiLevelType w:val="multilevel"/>
    <w:tmpl w:val="0B9F7EF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nsid w:val="0EB57A8F"/>
    <w:multiLevelType w:val="multilevel"/>
    <w:tmpl w:val="0EB57A8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
    <w:nsid w:val="0EB84B77"/>
    <w:multiLevelType w:val="multilevel"/>
    <w:tmpl w:val="0EB84B77"/>
    <w:lvl w:ilvl="0">
      <w:start w:val="1"/>
      <w:numFmt w:val="bullet"/>
      <w:lvlText w:val="•"/>
      <w:lvlJc w:val="left"/>
      <w:pPr>
        <w:ind w:left="1440" w:hanging="360"/>
      </w:pPr>
      <w:rPr>
        <w:rFonts w:ascii="Times New Roman" w:hAnsi="Times New Roman"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nsid w:val="123478F9"/>
    <w:multiLevelType w:val="multilevel"/>
    <w:tmpl w:val="123478F9"/>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nsid w:val="123F2C6E"/>
    <w:multiLevelType w:val="multilevel"/>
    <w:tmpl w:val="123F2C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12417101"/>
    <w:multiLevelType w:val="multilevel"/>
    <w:tmpl w:val="12417101"/>
    <w:lvl w:ilvl="0">
      <w:start w:val="1"/>
      <w:numFmt w:val="bullet"/>
      <w:lvlText w:val="•"/>
      <w:lvlJc w:val="left"/>
      <w:pPr>
        <w:ind w:left="720" w:hanging="360"/>
      </w:pPr>
      <w:rPr>
        <w:rFonts w:ascii="Times New Roman" w:hAnsi="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13C515BD"/>
    <w:multiLevelType w:val="multilevel"/>
    <w:tmpl w:val="13C515BD"/>
    <w:lvl w:ilvl="0">
      <w:start w:val="1"/>
      <w:numFmt w:val="lowerLetter"/>
      <w:lvlText w:val="(%1)"/>
      <w:lvlJc w:val="left"/>
      <w:pPr>
        <w:ind w:left="450" w:hanging="360"/>
      </w:pPr>
      <w:rPr>
        <w:rFonts w:hint="default"/>
      </w:r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11">
    <w:nsid w:val="15CB40DA"/>
    <w:multiLevelType w:val="multilevel"/>
    <w:tmpl w:val="15CB40D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2">
    <w:nsid w:val="17C6420B"/>
    <w:multiLevelType w:val="multilevel"/>
    <w:tmpl w:val="17C6420B"/>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nsid w:val="195203F7"/>
    <w:multiLevelType w:val="multilevel"/>
    <w:tmpl w:val="195203F7"/>
    <w:lvl w:ilvl="0">
      <w:start w:val="1"/>
      <w:numFmt w:val="low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1987068B"/>
    <w:multiLevelType w:val="multilevel"/>
    <w:tmpl w:val="1987068B"/>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nsid w:val="1B456136"/>
    <w:multiLevelType w:val="multilevel"/>
    <w:tmpl w:val="1B45613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6">
    <w:nsid w:val="1EEA2B59"/>
    <w:multiLevelType w:val="multilevel"/>
    <w:tmpl w:val="1EEA2B5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nsid w:val="22875D52"/>
    <w:multiLevelType w:val="multilevel"/>
    <w:tmpl w:val="22875D52"/>
    <w:lvl w:ilvl="0">
      <w:start w:val="1"/>
      <w:numFmt w:val="bullet"/>
      <w:lvlText w:val="•"/>
      <w:lvlJc w:val="left"/>
      <w:pPr>
        <w:ind w:left="720" w:hanging="360"/>
      </w:pPr>
      <w:rPr>
        <w:rFonts w:ascii="Times New Roman" w:hAnsi="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234E2F8D"/>
    <w:multiLevelType w:val="multilevel"/>
    <w:tmpl w:val="234E2F8D"/>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nsid w:val="24AB68CD"/>
    <w:multiLevelType w:val="hybridMultilevel"/>
    <w:tmpl w:val="967A46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9950571"/>
    <w:multiLevelType w:val="multilevel"/>
    <w:tmpl w:val="29950571"/>
    <w:lvl w:ilvl="0">
      <w:start w:val="1"/>
      <w:numFmt w:val="bullet"/>
      <w:lvlText w:val="•"/>
      <w:lvlJc w:val="left"/>
      <w:pPr>
        <w:ind w:left="720" w:hanging="360"/>
      </w:pPr>
      <w:rPr>
        <w:rFonts w:ascii="Times New Roman" w:hAnsi="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2BE47A4F"/>
    <w:multiLevelType w:val="multilevel"/>
    <w:tmpl w:val="2BE47A4F"/>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2FF46F65"/>
    <w:multiLevelType w:val="multilevel"/>
    <w:tmpl w:val="2FF46F6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nsid w:val="30A3075C"/>
    <w:multiLevelType w:val="multilevel"/>
    <w:tmpl w:val="30A3075C"/>
    <w:lvl w:ilvl="0">
      <w:start w:val="1"/>
      <w:numFmt w:val="bullet"/>
      <w:lvlText w:val="•"/>
      <w:lvlJc w:val="left"/>
      <w:pPr>
        <w:ind w:left="720" w:hanging="360"/>
      </w:pPr>
      <w:rPr>
        <w:rFonts w:ascii="Times New Roman" w:hAnsi="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32121C80"/>
    <w:multiLevelType w:val="multilevel"/>
    <w:tmpl w:val="32121C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nsid w:val="32146CD8"/>
    <w:multiLevelType w:val="multilevel"/>
    <w:tmpl w:val="32146CD8"/>
    <w:lvl w:ilvl="0">
      <w:start w:val="1"/>
      <w:numFmt w:val="bullet"/>
      <w:lvlText w:val="•"/>
      <w:lvlJc w:val="left"/>
      <w:pPr>
        <w:ind w:left="720" w:hanging="360"/>
      </w:pPr>
      <w:rPr>
        <w:rFonts w:ascii="Times New Roman" w:hAnsi="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32C448C8"/>
    <w:multiLevelType w:val="multilevel"/>
    <w:tmpl w:val="32C448C8"/>
    <w:lvl w:ilvl="0">
      <w:start w:val="1"/>
      <w:numFmt w:val="bullet"/>
      <w:lvlText w:val="•"/>
      <w:lvlJc w:val="left"/>
      <w:pPr>
        <w:ind w:left="720" w:hanging="360"/>
      </w:pPr>
      <w:rPr>
        <w:rFonts w:ascii="Times New Roman" w:hAnsi="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32EB0D28"/>
    <w:multiLevelType w:val="multilevel"/>
    <w:tmpl w:val="32EB0D28"/>
    <w:lvl w:ilvl="0">
      <w:start w:val="1"/>
      <w:numFmt w:val="bullet"/>
      <w:lvlText w:val="•"/>
      <w:lvlJc w:val="left"/>
      <w:pPr>
        <w:ind w:left="720" w:hanging="360"/>
      </w:pPr>
      <w:rPr>
        <w:rFonts w:ascii="Times New Roman" w:hAnsi="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33115A55"/>
    <w:multiLevelType w:val="multilevel"/>
    <w:tmpl w:val="33115A5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nsid w:val="373E75F2"/>
    <w:multiLevelType w:val="multilevel"/>
    <w:tmpl w:val="373E75F2"/>
    <w:lvl w:ilvl="0">
      <w:start w:val="1"/>
      <w:numFmt w:val="bullet"/>
      <w:lvlText w:val="•"/>
      <w:lvlJc w:val="left"/>
      <w:pPr>
        <w:ind w:left="720" w:hanging="360"/>
      </w:pPr>
      <w:rPr>
        <w:rFonts w:ascii="Times New Roman" w:hAnsi="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39A64C02"/>
    <w:multiLevelType w:val="multilevel"/>
    <w:tmpl w:val="39A64C0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1">
    <w:nsid w:val="39E24F57"/>
    <w:multiLevelType w:val="multilevel"/>
    <w:tmpl w:val="39E24F5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2">
    <w:nsid w:val="441E662D"/>
    <w:multiLevelType w:val="multilevel"/>
    <w:tmpl w:val="CB006DB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9156B56"/>
    <w:multiLevelType w:val="multilevel"/>
    <w:tmpl w:val="49156B5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4">
    <w:nsid w:val="49BC05D4"/>
    <w:multiLevelType w:val="multilevel"/>
    <w:tmpl w:val="49BC05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nsid w:val="4A381041"/>
    <w:multiLevelType w:val="multilevel"/>
    <w:tmpl w:val="4A38104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6">
    <w:nsid w:val="4BAC4C1D"/>
    <w:multiLevelType w:val="multilevel"/>
    <w:tmpl w:val="4BAC4C1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4F896FC0"/>
    <w:multiLevelType w:val="multilevel"/>
    <w:tmpl w:val="4F896F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nsid w:val="542427F2"/>
    <w:multiLevelType w:val="multilevel"/>
    <w:tmpl w:val="542427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nsid w:val="546E4C50"/>
    <w:multiLevelType w:val="multilevel"/>
    <w:tmpl w:val="546E4C50"/>
    <w:lvl w:ilvl="0">
      <w:start w:val="1"/>
      <w:numFmt w:val="bullet"/>
      <w:lvlText w:val="•"/>
      <w:lvlJc w:val="left"/>
      <w:pPr>
        <w:ind w:left="720" w:hanging="360"/>
      </w:pPr>
      <w:rPr>
        <w:rFonts w:ascii="Times New Roman" w:hAnsi="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nsid w:val="57174D45"/>
    <w:multiLevelType w:val="multilevel"/>
    <w:tmpl w:val="57174D4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nsid w:val="59AB32DE"/>
    <w:multiLevelType w:val="multilevel"/>
    <w:tmpl w:val="59AB32DE"/>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638A6C74"/>
    <w:multiLevelType w:val="multilevel"/>
    <w:tmpl w:val="638A6C7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3">
    <w:nsid w:val="63FB63A6"/>
    <w:multiLevelType w:val="multilevel"/>
    <w:tmpl w:val="63FB63A6"/>
    <w:lvl w:ilvl="0">
      <w:start w:val="1"/>
      <w:numFmt w:val="bullet"/>
      <w:lvlText w:val="•"/>
      <w:lvlJc w:val="left"/>
      <w:pPr>
        <w:ind w:left="720" w:hanging="360"/>
      </w:pPr>
      <w:rPr>
        <w:rFonts w:ascii="Times New Roman" w:hAnsi="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nsid w:val="66BB6A00"/>
    <w:multiLevelType w:val="multilevel"/>
    <w:tmpl w:val="66BB6A0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5">
    <w:nsid w:val="698B451C"/>
    <w:multiLevelType w:val="multilevel"/>
    <w:tmpl w:val="698B451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6">
    <w:nsid w:val="69AB216C"/>
    <w:multiLevelType w:val="multilevel"/>
    <w:tmpl w:val="69AB216C"/>
    <w:lvl w:ilvl="0">
      <w:start w:val="1"/>
      <w:numFmt w:val="bullet"/>
      <w:lvlText w:val="•"/>
      <w:lvlJc w:val="left"/>
      <w:pPr>
        <w:ind w:left="720" w:hanging="360"/>
      </w:pPr>
      <w:rPr>
        <w:rFonts w:ascii="Times New Roman" w:hAnsi="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nsid w:val="69E84167"/>
    <w:multiLevelType w:val="multilevel"/>
    <w:tmpl w:val="69E84167"/>
    <w:lvl w:ilvl="0">
      <w:start w:val="1"/>
      <w:numFmt w:val="bullet"/>
      <w:lvlText w:val="•"/>
      <w:lvlJc w:val="left"/>
      <w:pPr>
        <w:ind w:left="720" w:hanging="360"/>
      </w:pPr>
      <w:rPr>
        <w:rFonts w:ascii="Times New Roman" w:hAnsi="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nsid w:val="6D7F7656"/>
    <w:multiLevelType w:val="multilevel"/>
    <w:tmpl w:val="6D7F76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nsid w:val="72805AD0"/>
    <w:multiLevelType w:val="multilevel"/>
    <w:tmpl w:val="72805A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nsid w:val="72C71D8B"/>
    <w:multiLevelType w:val="multilevel"/>
    <w:tmpl w:val="72C71D8B"/>
    <w:lvl w:ilvl="0">
      <w:start w:val="1"/>
      <w:numFmt w:val="bullet"/>
      <w:lvlText w:val=""/>
      <w:lvlJc w:val="left"/>
      <w:pPr>
        <w:ind w:left="54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1980" w:hanging="360"/>
      </w:pPr>
      <w:rPr>
        <w:rFonts w:ascii="Wingdings" w:hAnsi="Wingdings" w:hint="default"/>
      </w:rPr>
    </w:lvl>
    <w:lvl w:ilvl="3">
      <w:start w:val="1"/>
      <w:numFmt w:val="bullet"/>
      <w:lvlText w:val=""/>
      <w:lvlJc w:val="left"/>
      <w:pPr>
        <w:ind w:left="2700" w:hanging="360"/>
      </w:pPr>
      <w:rPr>
        <w:rFonts w:ascii="Symbol" w:hAnsi="Symbol" w:hint="default"/>
      </w:rPr>
    </w:lvl>
    <w:lvl w:ilvl="4">
      <w:start w:val="1"/>
      <w:numFmt w:val="bullet"/>
      <w:lvlText w:val="o"/>
      <w:lvlJc w:val="left"/>
      <w:pPr>
        <w:ind w:left="3420" w:hanging="360"/>
      </w:pPr>
      <w:rPr>
        <w:rFonts w:ascii="Courier New" w:hAnsi="Courier New" w:cs="Courier New" w:hint="default"/>
      </w:rPr>
    </w:lvl>
    <w:lvl w:ilvl="5">
      <w:start w:val="1"/>
      <w:numFmt w:val="bullet"/>
      <w:lvlText w:val=""/>
      <w:lvlJc w:val="left"/>
      <w:pPr>
        <w:ind w:left="4140" w:hanging="360"/>
      </w:pPr>
      <w:rPr>
        <w:rFonts w:ascii="Wingdings" w:hAnsi="Wingdings" w:hint="default"/>
      </w:rPr>
    </w:lvl>
    <w:lvl w:ilvl="6">
      <w:start w:val="1"/>
      <w:numFmt w:val="bullet"/>
      <w:lvlText w:val=""/>
      <w:lvlJc w:val="left"/>
      <w:pPr>
        <w:ind w:left="4860" w:hanging="360"/>
      </w:pPr>
      <w:rPr>
        <w:rFonts w:ascii="Symbol" w:hAnsi="Symbol" w:hint="default"/>
      </w:rPr>
    </w:lvl>
    <w:lvl w:ilvl="7">
      <w:start w:val="1"/>
      <w:numFmt w:val="bullet"/>
      <w:lvlText w:val="o"/>
      <w:lvlJc w:val="left"/>
      <w:pPr>
        <w:ind w:left="5580" w:hanging="360"/>
      </w:pPr>
      <w:rPr>
        <w:rFonts w:ascii="Courier New" w:hAnsi="Courier New" w:cs="Courier New" w:hint="default"/>
      </w:rPr>
    </w:lvl>
    <w:lvl w:ilvl="8">
      <w:start w:val="1"/>
      <w:numFmt w:val="bullet"/>
      <w:lvlText w:val=""/>
      <w:lvlJc w:val="left"/>
      <w:pPr>
        <w:ind w:left="6300" w:hanging="360"/>
      </w:pPr>
      <w:rPr>
        <w:rFonts w:ascii="Wingdings" w:hAnsi="Wingdings" w:hint="default"/>
      </w:rPr>
    </w:lvl>
  </w:abstractNum>
  <w:abstractNum w:abstractNumId="51">
    <w:nsid w:val="768B760B"/>
    <w:multiLevelType w:val="multilevel"/>
    <w:tmpl w:val="768B760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2">
    <w:nsid w:val="76E45EE7"/>
    <w:multiLevelType w:val="multilevel"/>
    <w:tmpl w:val="76E45EE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nsid w:val="77856A1E"/>
    <w:multiLevelType w:val="multilevel"/>
    <w:tmpl w:val="88B63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8E36EBB"/>
    <w:multiLevelType w:val="multilevel"/>
    <w:tmpl w:val="78E36EBB"/>
    <w:lvl w:ilvl="0">
      <w:start w:val="1"/>
      <w:numFmt w:val="bullet"/>
      <w:lvlText w:val="•"/>
      <w:lvlJc w:val="left"/>
      <w:pPr>
        <w:ind w:left="720" w:hanging="360"/>
      </w:pPr>
      <w:rPr>
        <w:rFonts w:ascii="Times New Roman" w:hAnsi="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nsid w:val="78FE0DC6"/>
    <w:multiLevelType w:val="multilevel"/>
    <w:tmpl w:val="78FE0DC6"/>
    <w:lvl w:ilvl="0">
      <w:start w:val="1"/>
      <w:numFmt w:val="bullet"/>
      <w:lvlText w:val="•"/>
      <w:lvlJc w:val="left"/>
      <w:pPr>
        <w:ind w:left="720" w:hanging="360"/>
      </w:pPr>
      <w:rPr>
        <w:rFonts w:ascii="Times New Roman" w:hAnsi="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nsid w:val="7D962F23"/>
    <w:multiLevelType w:val="multilevel"/>
    <w:tmpl w:val="7D962F23"/>
    <w:lvl w:ilvl="0">
      <w:start w:val="1"/>
      <w:numFmt w:val="bullet"/>
      <w:lvlText w:val="•"/>
      <w:lvlJc w:val="left"/>
      <w:pPr>
        <w:ind w:left="720" w:hanging="360"/>
      </w:pPr>
      <w:rPr>
        <w:rFonts w:ascii="Times New Roman" w:hAnsi="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nsid w:val="7DF85CCE"/>
    <w:multiLevelType w:val="multilevel"/>
    <w:tmpl w:val="7DF85CCE"/>
    <w:lvl w:ilvl="0">
      <w:start w:val="1"/>
      <w:numFmt w:val="bullet"/>
      <w:lvlText w:val="•"/>
      <w:lvlJc w:val="left"/>
      <w:pPr>
        <w:ind w:left="720" w:hanging="360"/>
      </w:pPr>
      <w:rPr>
        <w:rFonts w:ascii="Times New Roman" w:hAnsi="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nsid w:val="7FC21BB2"/>
    <w:multiLevelType w:val="multilevel"/>
    <w:tmpl w:val="7FC21BB2"/>
    <w:lvl w:ilvl="0">
      <w:start w:val="1"/>
      <w:numFmt w:val="bullet"/>
      <w:lvlText w:val="•"/>
      <w:lvlJc w:val="left"/>
      <w:pPr>
        <w:ind w:left="1440" w:hanging="360"/>
      </w:pPr>
      <w:rPr>
        <w:rFonts w:ascii="Times New Roman" w:hAnsi="Times New Roman"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22"/>
  </w:num>
  <w:num w:numId="2">
    <w:abstractNumId w:val="28"/>
  </w:num>
  <w:num w:numId="3">
    <w:abstractNumId w:val="48"/>
  </w:num>
  <w:num w:numId="4">
    <w:abstractNumId w:val="38"/>
  </w:num>
  <w:num w:numId="5">
    <w:abstractNumId w:val="46"/>
  </w:num>
  <w:num w:numId="6">
    <w:abstractNumId w:val="39"/>
  </w:num>
  <w:num w:numId="7">
    <w:abstractNumId w:val="26"/>
  </w:num>
  <w:num w:numId="8">
    <w:abstractNumId w:val="56"/>
  </w:num>
  <w:num w:numId="9">
    <w:abstractNumId w:val="27"/>
  </w:num>
  <w:num w:numId="10">
    <w:abstractNumId w:val="29"/>
  </w:num>
  <w:num w:numId="11">
    <w:abstractNumId w:val="43"/>
  </w:num>
  <w:num w:numId="12">
    <w:abstractNumId w:val="21"/>
  </w:num>
  <w:num w:numId="13">
    <w:abstractNumId w:val="54"/>
  </w:num>
  <w:num w:numId="14">
    <w:abstractNumId w:val="57"/>
  </w:num>
  <w:num w:numId="15">
    <w:abstractNumId w:val="0"/>
  </w:num>
  <w:num w:numId="16">
    <w:abstractNumId w:val="20"/>
  </w:num>
  <w:num w:numId="17">
    <w:abstractNumId w:val="25"/>
  </w:num>
  <w:num w:numId="18">
    <w:abstractNumId w:val="7"/>
  </w:num>
  <w:num w:numId="19">
    <w:abstractNumId w:val="13"/>
  </w:num>
  <w:num w:numId="20">
    <w:abstractNumId w:val="6"/>
  </w:num>
  <w:num w:numId="21">
    <w:abstractNumId w:val="58"/>
  </w:num>
  <w:num w:numId="22">
    <w:abstractNumId w:val="3"/>
  </w:num>
  <w:num w:numId="23">
    <w:abstractNumId w:val="1"/>
  </w:num>
  <w:num w:numId="24">
    <w:abstractNumId w:val="36"/>
  </w:num>
  <w:num w:numId="25">
    <w:abstractNumId w:val="40"/>
  </w:num>
  <w:num w:numId="26">
    <w:abstractNumId w:val="17"/>
  </w:num>
  <w:num w:numId="27">
    <w:abstractNumId w:val="49"/>
  </w:num>
  <w:num w:numId="28">
    <w:abstractNumId w:val="16"/>
  </w:num>
  <w:num w:numId="29">
    <w:abstractNumId w:val="34"/>
  </w:num>
  <w:num w:numId="30">
    <w:abstractNumId w:val="52"/>
  </w:num>
  <w:num w:numId="31">
    <w:abstractNumId w:val="14"/>
  </w:num>
  <w:num w:numId="32">
    <w:abstractNumId w:val="18"/>
  </w:num>
  <w:num w:numId="33">
    <w:abstractNumId w:val="37"/>
  </w:num>
  <w:num w:numId="34">
    <w:abstractNumId w:val="24"/>
  </w:num>
  <w:num w:numId="35">
    <w:abstractNumId w:val="12"/>
  </w:num>
  <w:num w:numId="36">
    <w:abstractNumId w:val="2"/>
  </w:num>
  <w:num w:numId="37">
    <w:abstractNumId w:val="8"/>
  </w:num>
  <w:num w:numId="38">
    <w:abstractNumId w:val="41"/>
  </w:num>
  <w:num w:numId="39">
    <w:abstractNumId w:val="9"/>
  </w:num>
  <w:num w:numId="40">
    <w:abstractNumId w:val="47"/>
  </w:num>
  <w:num w:numId="41">
    <w:abstractNumId w:val="55"/>
  </w:num>
  <w:num w:numId="42">
    <w:abstractNumId w:val="23"/>
  </w:num>
  <w:num w:numId="43">
    <w:abstractNumId w:val="5"/>
    <w:lvlOverride w:ilvl="1">
      <w:lvl w:ilvl="1">
        <w:numFmt w:val="bullet"/>
        <w:lvlText w:val=""/>
        <w:lvlJc w:val="left"/>
        <w:pPr>
          <w:tabs>
            <w:tab w:val="left" w:pos="1440"/>
          </w:tabs>
          <w:ind w:left="1440" w:hanging="360"/>
        </w:pPr>
        <w:rPr>
          <w:rFonts w:ascii="Symbol" w:hAnsi="Symbol" w:hint="default"/>
          <w:sz w:val="20"/>
        </w:rPr>
      </w:lvl>
    </w:lvlOverride>
  </w:num>
  <w:num w:numId="44">
    <w:abstractNumId w:val="10"/>
  </w:num>
  <w:num w:numId="45">
    <w:abstractNumId w:val="44"/>
  </w:num>
  <w:num w:numId="46">
    <w:abstractNumId w:val="15"/>
  </w:num>
  <w:num w:numId="47">
    <w:abstractNumId w:val="31"/>
  </w:num>
  <w:num w:numId="48">
    <w:abstractNumId w:val="45"/>
  </w:num>
  <w:num w:numId="49">
    <w:abstractNumId w:val="42"/>
  </w:num>
  <w:num w:numId="50">
    <w:abstractNumId w:val="33"/>
  </w:num>
  <w:num w:numId="51">
    <w:abstractNumId w:val="50"/>
  </w:num>
  <w:num w:numId="52">
    <w:abstractNumId w:val="11"/>
  </w:num>
  <w:num w:numId="53">
    <w:abstractNumId w:val="4"/>
  </w:num>
  <w:num w:numId="54">
    <w:abstractNumId w:val="35"/>
  </w:num>
  <w:num w:numId="55">
    <w:abstractNumId w:val="30"/>
  </w:num>
  <w:num w:numId="56">
    <w:abstractNumId w:val="51"/>
  </w:num>
  <w:num w:numId="57">
    <w:abstractNumId w:val="32"/>
  </w:num>
  <w:num w:numId="58">
    <w:abstractNumId w:val="19"/>
  </w:num>
  <w:num w:numId="59">
    <w:abstractNumId w:val="53"/>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229C"/>
    <w:rsid w:val="0002380F"/>
    <w:rsid w:val="00033633"/>
    <w:rsid w:val="00050C99"/>
    <w:rsid w:val="00054710"/>
    <w:rsid w:val="00090623"/>
    <w:rsid w:val="000D54EA"/>
    <w:rsid w:val="000F1CFD"/>
    <w:rsid w:val="001175BE"/>
    <w:rsid w:val="00131141"/>
    <w:rsid w:val="00142245"/>
    <w:rsid w:val="00156767"/>
    <w:rsid w:val="001771DD"/>
    <w:rsid w:val="00193859"/>
    <w:rsid w:val="00193FE6"/>
    <w:rsid w:val="00194CBE"/>
    <w:rsid w:val="001A2ACD"/>
    <w:rsid w:val="001B7028"/>
    <w:rsid w:val="001C4072"/>
    <w:rsid w:val="001C5A1D"/>
    <w:rsid w:val="002044EC"/>
    <w:rsid w:val="00226F82"/>
    <w:rsid w:val="00231520"/>
    <w:rsid w:val="00236537"/>
    <w:rsid w:val="002644B3"/>
    <w:rsid w:val="00273A28"/>
    <w:rsid w:val="00286723"/>
    <w:rsid w:val="002950E9"/>
    <w:rsid w:val="002B31B3"/>
    <w:rsid w:val="002B5677"/>
    <w:rsid w:val="002D1119"/>
    <w:rsid w:val="002D1922"/>
    <w:rsid w:val="00327EFD"/>
    <w:rsid w:val="0033207A"/>
    <w:rsid w:val="00391B30"/>
    <w:rsid w:val="0039657B"/>
    <w:rsid w:val="004428A1"/>
    <w:rsid w:val="00446A13"/>
    <w:rsid w:val="00461FD9"/>
    <w:rsid w:val="00464B67"/>
    <w:rsid w:val="00466A39"/>
    <w:rsid w:val="00491B16"/>
    <w:rsid w:val="00494940"/>
    <w:rsid w:val="004B27DD"/>
    <w:rsid w:val="00515E5C"/>
    <w:rsid w:val="00551A8A"/>
    <w:rsid w:val="00554639"/>
    <w:rsid w:val="00574DE7"/>
    <w:rsid w:val="005A18AB"/>
    <w:rsid w:val="005D3FD7"/>
    <w:rsid w:val="005D6E84"/>
    <w:rsid w:val="005E2D69"/>
    <w:rsid w:val="005F5912"/>
    <w:rsid w:val="0062774B"/>
    <w:rsid w:val="006551A2"/>
    <w:rsid w:val="00671881"/>
    <w:rsid w:val="00680164"/>
    <w:rsid w:val="006B6C9F"/>
    <w:rsid w:val="006B74F5"/>
    <w:rsid w:val="006F4632"/>
    <w:rsid w:val="00715C4D"/>
    <w:rsid w:val="00720567"/>
    <w:rsid w:val="007603A5"/>
    <w:rsid w:val="00773741"/>
    <w:rsid w:val="0079713A"/>
    <w:rsid w:val="007A6259"/>
    <w:rsid w:val="007B0027"/>
    <w:rsid w:val="007B6867"/>
    <w:rsid w:val="007D6FC1"/>
    <w:rsid w:val="007E24F8"/>
    <w:rsid w:val="007F21AC"/>
    <w:rsid w:val="008068F0"/>
    <w:rsid w:val="00815A95"/>
    <w:rsid w:val="00851EEF"/>
    <w:rsid w:val="0086329D"/>
    <w:rsid w:val="008912D5"/>
    <w:rsid w:val="00895BF9"/>
    <w:rsid w:val="008E2B0C"/>
    <w:rsid w:val="008F1A27"/>
    <w:rsid w:val="00902D53"/>
    <w:rsid w:val="00927549"/>
    <w:rsid w:val="00934C3B"/>
    <w:rsid w:val="00937B1C"/>
    <w:rsid w:val="00964D20"/>
    <w:rsid w:val="00995242"/>
    <w:rsid w:val="009A6FEC"/>
    <w:rsid w:val="009B1BE2"/>
    <w:rsid w:val="009B7285"/>
    <w:rsid w:val="009D462C"/>
    <w:rsid w:val="009E3BBE"/>
    <w:rsid w:val="00A13F9F"/>
    <w:rsid w:val="00A31DB2"/>
    <w:rsid w:val="00A35443"/>
    <w:rsid w:val="00A3563F"/>
    <w:rsid w:val="00A371A8"/>
    <w:rsid w:val="00A6111F"/>
    <w:rsid w:val="00A65A96"/>
    <w:rsid w:val="00A70567"/>
    <w:rsid w:val="00AA229C"/>
    <w:rsid w:val="00AC6A2A"/>
    <w:rsid w:val="00AE2D9E"/>
    <w:rsid w:val="00AE2EA4"/>
    <w:rsid w:val="00AF4084"/>
    <w:rsid w:val="00B07E0A"/>
    <w:rsid w:val="00B11090"/>
    <w:rsid w:val="00B421E0"/>
    <w:rsid w:val="00B74240"/>
    <w:rsid w:val="00B96CBB"/>
    <w:rsid w:val="00BA4217"/>
    <w:rsid w:val="00BB0E50"/>
    <w:rsid w:val="00BC1AE3"/>
    <w:rsid w:val="00BE5F31"/>
    <w:rsid w:val="00BF593B"/>
    <w:rsid w:val="00C21078"/>
    <w:rsid w:val="00C41992"/>
    <w:rsid w:val="00C52D2A"/>
    <w:rsid w:val="00C6644A"/>
    <w:rsid w:val="00C722D4"/>
    <w:rsid w:val="00C80B82"/>
    <w:rsid w:val="00C85D3F"/>
    <w:rsid w:val="00C86163"/>
    <w:rsid w:val="00CB020B"/>
    <w:rsid w:val="00CB1DB7"/>
    <w:rsid w:val="00CB4506"/>
    <w:rsid w:val="00CC4275"/>
    <w:rsid w:val="00CC7145"/>
    <w:rsid w:val="00CC7C4F"/>
    <w:rsid w:val="00CE5A9B"/>
    <w:rsid w:val="00CF0390"/>
    <w:rsid w:val="00D2337D"/>
    <w:rsid w:val="00D23C68"/>
    <w:rsid w:val="00D703DA"/>
    <w:rsid w:val="00D7200F"/>
    <w:rsid w:val="00D7386D"/>
    <w:rsid w:val="00D91BEA"/>
    <w:rsid w:val="00DA4473"/>
    <w:rsid w:val="00E110EC"/>
    <w:rsid w:val="00E20358"/>
    <w:rsid w:val="00E50E22"/>
    <w:rsid w:val="00E53F52"/>
    <w:rsid w:val="00E5770B"/>
    <w:rsid w:val="00EA2219"/>
    <w:rsid w:val="00EB1640"/>
    <w:rsid w:val="00EC31E9"/>
    <w:rsid w:val="00EF2B02"/>
    <w:rsid w:val="00F0002D"/>
    <w:rsid w:val="00F0246B"/>
    <w:rsid w:val="00F16D3D"/>
    <w:rsid w:val="00F32F61"/>
    <w:rsid w:val="00F360E8"/>
    <w:rsid w:val="00F7014F"/>
    <w:rsid w:val="00F75C72"/>
    <w:rsid w:val="00F76C9F"/>
    <w:rsid w:val="00FF3C9C"/>
    <w:rsid w:val="00FF4A3A"/>
    <w:rsid w:val="5EE672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3FA35F"/>
  <w15:docId w15:val="{50DF5B49-96E4-4EEF-A5A4-F489DF55D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lang w:val="en-US" w:eastAsia="en-US" w:bidi="ar-SA"/>
      </w:rPr>
    </w:rPrDefault>
    <w:pPrDefault/>
  </w:docDefaults>
  <w:latentStyles w:defLockedState="0" w:defUIPriority="99" w:defSemiHidden="0" w:defUnhideWhenUsed="0" w:defQFormat="0" w:count="371">
    <w:lsdException w:name="Normal" w:uiPriority="0"/>
    <w:lsdException w:name="heading 1" w:uiPriority="0"/>
    <w:lsdException w:name="heading 2" w:uiPriority="0"/>
    <w:lsdException w:name="heading 3" w:uiPriority="0"/>
    <w:lsdException w:name="heading 4" w:uiPriority="0"/>
    <w:lsdException w:name="heading 5" w:uiPriority="0"/>
    <w:lsdException w:name="heading 6" w:uiPriority="0"/>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pacing w:line="276" w:lineRule="auto"/>
    </w:pPr>
    <w:rPr>
      <w:rFonts w:ascii="Rockwell" w:hAnsi="Rockwell"/>
      <w:sz w:val="24"/>
      <w:szCs w:val="22"/>
      <w:lang w:val="en"/>
    </w:rPr>
  </w:style>
  <w:style w:type="paragraph" w:styleId="Heading1">
    <w:name w:val="heading 1"/>
    <w:basedOn w:val="Normal"/>
    <w:next w:val="Normal"/>
    <w:pPr>
      <w:keepNext/>
      <w:keepLines/>
      <w:spacing w:before="400" w:after="120"/>
      <w:outlineLvl w:val="0"/>
    </w:pPr>
    <w:rPr>
      <w:b/>
      <w:szCs w:val="40"/>
    </w:rPr>
  </w:style>
  <w:style w:type="paragraph" w:styleId="Heading2">
    <w:name w:val="heading 2"/>
    <w:basedOn w:val="Normal"/>
    <w:next w:val="Normal"/>
    <w:pPr>
      <w:keepNext/>
      <w:keepLines/>
      <w:spacing w:before="360" w:after="120"/>
      <w:outlineLvl w:val="1"/>
    </w:pPr>
    <w:rPr>
      <w:b/>
      <w:szCs w:val="32"/>
    </w:rPr>
  </w:style>
  <w:style w:type="paragraph" w:styleId="Heading3">
    <w:name w:val="heading 3"/>
    <w:basedOn w:val="Normal"/>
    <w:next w:val="Normal"/>
    <w:pPr>
      <w:keepNext/>
      <w:keepLines/>
      <w:spacing w:before="320" w:after="80"/>
      <w:outlineLvl w:val="2"/>
    </w:pPr>
    <w:rPr>
      <w:b/>
      <w:szCs w:val="28"/>
    </w:rPr>
  </w:style>
  <w:style w:type="paragraph" w:styleId="Heading4">
    <w:name w:val="heading 4"/>
    <w:basedOn w:val="Normal"/>
    <w:next w:val="Normal"/>
    <w:pPr>
      <w:keepNext/>
      <w:keepLines/>
      <w:spacing w:before="280" w:after="80"/>
      <w:outlineLvl w:val="3"/>
    </w:pPr>
    <w:rPr>
      <w:color w:val="666666"/>
      <w:szCs w:val="24"/>
    </w:rPr>
  </w:style>
  <w:style w:type="paragraph" w:styleId="Heading5">
    <w:name w:val="heading 5"/>
    <w:basedOn w:val="Normal"/>
    <w:next w:val="Normal"/>
    <w:pPr>
      <w:keepNext/>
      <w:keepLines/>
      <w:spacing w:before="240" w:after="80"/>
      <w:outlineLvl w:val="4"/>
    </w:pPr>
    <w:rPr>
      <w:color w:val="666666"/>
      <w:sz w:val="22"/>
    </w:rPr>
  </w:style>
  <w:style w:type="paragraph" w:styleId="Heading6">
    <w:name w:val="heading 6"/>
    <w:basedOn w:val="Normal"/>
    <w:next w:val="Normal"/>
    <w:pPr>
      <w:keepNext/>
      <w:keepLines/>
      <w:spacing w:before="240" w:after="80"/>
      <w:outlineLvl w:val="5"/>
    </w:pPr>
    <w:rPr>
      <w:i/>
      <w:color w:val="666666"/>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line="240" w:lineRule="auto"/>
    </w:pPr>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character" w:styleId="Strong">
    <w:name w:val="Strong"/>
    <w:basedOn w:val="DefaultParagraphFont"/>
    <w:uiPriority w:val="22"/>
    <w:qFormat/>
    <w:rPr>
      <w:b/>
      <w:bCs/>
    </w:rPr>
  </w:style>
  <w:style w:type="paragraph" w:styleId="Subtitle">
    <w:name w:val="Subtitle"/>
    <w:basedOn w:val="Normal"/>
    <w:next w:val="Normal"/>
    <w:pPr>
      <w:keepNext/>
      <w:keepLines/>
      <w:spacing w:after="320"/>
    </w:pPr>
    <w:rPr>
      <w:rFonts w:ascii="Arial" w:hAnsi="Arial"/>
      <w:color w:val="666666"/>
      <w:sz w:val="30"/>
      <w:szCs w:val="30"/>
    </w:rPr>
  </w:style>
  <w:style w:type="table" w:styleId="TableGrid">
    <w:name w:val="Table Grid"/>
    <w:basedOn w:val="TableNormal"/>
    <w:uiPriority w:val="39"/>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Style12">
    <w:name w:val="_Style 12"/>
    <w:basedOn w:val="TableNormal0"/>
    <w:tblPr>
      <w:tblCellMar>
        <w:top w:w="100" w:type="dxa"/>
        <w:left w:w="100" w:type="dxa"/>
        <w:bottom w:w="100" w:type="dxa"/>
        <w:right w:w="100" w:type="dxa"/>
      </w:tblCellMar>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basedOn w:val="Normal"/>
    <w:uiPriority w:val="34"/>
    <w:qFormat/>
    <w:pPr>
      <w:ind w:left="720"/>
      <w:contextualSpacing/>
    </w:pPr>
  </w:style>
  <w:style w:type="character" w:customStyle="1" w:styleId="uv3um">
    <w:name w:val="uv3um"/>
    <w:basedOn w:val="DefaultParagraphFont"/>
  </w:style>
  <w:style w:type="character" w:customStyle="1" w:styleId="m5tqyf">
    <w:name w:val="m5tqyf"/>
    <w:basedOn w:val="DefaultParagraphFont"/>
    <w:qFormat/>
  </w:style>
  <w:style w:type="character" w:customStyle="1" w:styleId="akn-p">
    <w:name w:val="akn-p"/>
    <w:basedOn w:val="DefaultParagraphFont"/>
    <w:qFormat/>
  </w:style>
  <w:style w:type="character" w:customStyle="1" w:styleId="akn-num">
    <w:name w:val="akn-num"/>
    <w:basedOn w:val="DefaultParagraphFont"/>
  </w:style>
  <w:style w:type="paragraph" w:styleId="NormalWeb">
    <w:name w:val="Normal (Web)"/>
    <w:basedOn w:val="Normal"/>
    <w:uiPriority w:val="99"/>
    <w:semiHidden/>
    <w:unhideWhenUsed/>
    <w:rsid w:val="001A2ACD"/>
    <w:rPr>
      <w:rFonts w:ascii="Times New Roman" w:hAnsi="Times New Roman" w:cs="Times New Roman"/>
      <w:szCs w:val="24"/>
    </w:rPr>
  </w:style>
  <w:style w:type="character" w:customStyle="1" w:styleId="UnresolvedMention">
    <w:name w:val="Unresolved Mention"/>
    <w:basedOn w:val="DefaultParagraphFont"/>
    <w:uiPriority w:val="99"/>
    <w:semiHidden/>
    <w:unhideWhenUsed/>
    <w:rsid w:val="00C41992"/>
    <w:rPr>
      <w:color w:val="605E5C"/>
      <w:shd w:val="clear" w:color="auto" w:fill="E1DFDD"/>
    </w:rPr>
  </w:style>
  <w:style w:type="paragraph" w:styleId="Header">
    <w:name w:val="header"/>
    <w:basedOn w:val="Normal"/>
    <w:link w:val="HeaderChar"/>
    <w:uiPriority w:val="99"/>
    <w:unhideWhenUsed/>
    <w:rsid w:val="00BE5F31"/>
    <w:pPr>
      <w:tabs>
        <w:tab w:val="center" w:pos="4680"/>
        <w:tab w:val="right" w:pos="9360"/>
      </w:tabs>
      <w:spacing w:line="240" w:lineRule="auto"/>
    </w:pPr>
  </w:style>
  <w:style w:type="character" w:customStyle="1" w:styleId="HeaderChar">
    <w:name w:val="Header Char"/>
    <w:basedOn w:val="DefaultParagraphFont"/>
    <w:link w:val="Header"/>
    <w:uiPriority w:val="99"/>
    <w:rsid w:val="00BE5F31"/>
    <w:rPr>
      <w:rFonts w:ascii="Rockwell" w:hAnsi="Rockwell"/>
      <w:sz w:val="24"/>
      <w:szCs w:val="22"/>
      <w:lang w:val="en"/>
    </w:rPr>
  </w:style>
  <w:style w:type="paragraph" w:styleId="Footer">
    <w:name w:val="footer"/>
    <w:basedOn w:val="Normal"/>
    <w:link w:val="FooterChar"/>
    <w:uiPriority w:val="99"/>
    <w:unhideWhenUsed/>
    <w:rsid w:val="00BE5F31"/>
    <w:pPr>
      <w:tabs>
        <w:tab w:val="center" w:pos="4680"/>
        <w:tab w:val="right" w:pos="9360"/>
      </w:tabs>
      <w:spacing w:line="240" w:lineRule="auto"/>
    </w:pPr>
  </w:style>
  <w:style w:type="character" w:customStyle="1" w:styleId="FooterChar">
    <w:name w:val="Footer Char"/>
    <w:basedOn w:val="DefaultParagraphFont"/>
    <w:link w:val="Footer"/>
    <w:uiPriority w:val="99"/>
    <w:rsid w:val="00BE5F31"/>
    <w:rPr>
      <w:rFonts w:ascii="Rockwell" w:hAnsi="Rockwell"/>
      <w:sz w:val="24"/>
      <w:szCs w:val="22"/>
      <w:lang w:val="en"/>
    </w:rPr>
  </w:style>
  <w:style w:type="paragraph" w:styleId="TOCHeading">
    <w:name w:val="TOC Heading"/>
    <w:basedOn w:val="Heading1"/>
    <w:next w:val="Normal"/>
    <w:uiPriority w:val="39"/>
    <w:unhideWhenUsed/>
    <w:qFormat/>
    <w:rsid w:val="009B7285"/>
    <w:pPr>
      <w:spacing w:before="240" w:after="0" w:line="259" w:lineRule="auto"/>
      <w:outlineLvl w:val="9"/>
    </w:pPr>
    <w:rPr>
      <w:rFonts w:asciiTheme="majorHAnsi" w:eastAsiaTheme="majorEastAsia" w:hAnsiTheme="majorHAnsi" w:cstheme="majorBidi"/>
      <w:b w:val="0"/>
      <w:color w:val="365F91" w:themeColor="accent1" w:themeShade="BF"/>
      <w:sz w:val="32"/>
      <w:szCs w:val="32"/>
      <w:lang w:val="en-US"/>
    </w:rPr>
  </w:style>
  <w:style w:type="paragraph" w:styleId="TOC1">
    <w:name w:val="toc 1"/>
    <w:basedOn w:val="Normal"/>
    <w:next w:val="Normal"/>
    <w:autoRedefine/>
    <w:uiPriority w:val="39"/>
    <w:unhideWhenUsed/>
    <w:rsid w:val="009B7285"/>
    <w:pPr>
      <w:spacing w:after="100"/>
    </w:pPr>
  </w:style>
  <w:style w:type="paragraph" w:styleId="TOC2">
    <w:name w:val="toc 2"/>
    <w:basedOn w:val="Normal"/>
    <w:next w:val="Normal"/>
    <w:autoRedefine/>
    <w:uiPriority w:val="39"/>
    <w:unhideWhenUsed/>
    <w:rsid w:val="009B7285"/>
    <w:pPr>
      <w:spacing w:after="100"/>
      <w:ind w:left="240"/>
    </w:pPr>
  </w:style>
  <w:style w:type="paragraph" w:styleId="TOC3">
    <w:name w:val="toc 3"/>
    <w:basedOn w:val="Normal"/>
    <w:next w:val="Normal"/>
    <w:autoRedefine/>
    <w:uiPriority w:val="39"/>
    <w:unhideWhenUsed/>
    <w:rsid w:val="009B7285"/>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8.png"/><Relationship Id="rId26" Type="http://schemas.openxmlformats.org/officeDocument/2006/relationships/hyperlink" Target="https://www.google.com/search?sca_esv=6cbca24adcd9a5c8&amp;rlz=1C1GCEU_enKE1121KE1121&amp;cs=0&amp;q=Environmental+Management+and+Coordination+Act+%28EMCA%29&amp;sa=X&amp;ved=2ahUKEwj3hNDqhpSPAxUucKQEHVZRKUAQxccNegQIOBAB&amp;mstk=AUtExfBNmAtPKhzW4oOCYBAg-3j_Ipf-O7czf-s2G5JPIONwQn6LWKwpbE8gRcBP0BOK-f9bhLTBRhiqOL81xNY0a-I_2sRQo-ylvxsPZ_zgKgT8QRaRL_RLMbyfqcEwPy-reD4&amp;csui=3" TargetMode="External"/><Relationship Id="rId3" Type="http://schemas.openxmlformats.org/officeDocument/2006/relationships/styles" Target="styles.xml"/><Relationship Id="rId21" Type="http://schemas.openxmlformats.org/officeDocument/2006/relationships/hyperlink" Target="http://www.kenyalaws.or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google.com/search?sca_esv=4a7abaa8c9d72b6e&amp;rlz=1C1GCEU_enKE1121KE1121&amp;cs=0&amp;sxsrf=AE3TifOGOCytXg0QnZjAnHvnxWXTjNNq-w%3A1755595895586&amp;q=stakeholder+engagement&amp;sa=X&amp;ved=2ahUKEwiNzeCtyJaPAxVANvsDHQmTMUsQxccNegQIFhAB&amp;mstk=AUtExfCFASuKP05qWogQiQLGDaDhCDfrZ7d_BY6PP1XIbYAf-oSTVKiNMle5fGPj1Pk1P0BV9q7CV-_UKZ84yV1CUEalxhbLAr1oN8vYbeocnpWElgaW-zHopt1F5M5fbuJY2FxpiQB1BLRDSppGrd_nTp03igjQcTsGKIrcQ-WT29Ak3lRfDACpbr8-YFYjsaei3k-OKid686QdajfikM5mqVuGa53R_otYR52ypDdFpi49g8EUu6tpZrDotxQmfuA2v3Zb0gUtpUeVPFlQisvUZ1B3&amp;csui=3" TargetMode="External"/><Relationship Id="rId25" Type="http://schemas.openxmlformats.org/officeDocument/2006/relationships/hyperlink" Target="https://waterfund.go.ke/wri" TargetMode="External"/><Relationship Id="rId2" Type="http://schemas.openxmlformats.org/officeDocument/2006/relationships/numbering" Target="numbering.xml"/><Relationship Id="rId16" Type="http://schemas.openxmlformats.org/officeDocument/2006/relationships/hyperlink" Target="https://www.google.com/search?sca_esv=4a7abaa8c9d72b6e&amp;rlz=1C1GCEU_enKE1121KE1121&amp;cs=0&amp;sxsrf=AE3TifOGOCytXg0QnZjAnHvnxWXTjNNq-w%3A1755595895586&amp;q=environmental+governance&amp;sa=X&amp;ved=2ahUKEwiNzeCtyJaPAxVANvsDHQmTMUsQxccNegQIFhAC&amp;mstk=AUtExfCFASuKP05qWogQiQLGDaDhCDfrZ7d_BY6PP1XIbYAf-oSTVKiNMle5fGPj1Pk1P0BV9q7CV-_UKZ84yV1CUEalxhbLAr1oN8vYbeocnpWElgaW-zHopt1F5M5fbuJY2FxpiQB1BLRDSppGrd_nTp03igjQcTsGKIrcQ-WT29Ak3lRfDACpbr8-YFYjsaei3k-OKid686QdajfikM5mqVuGa53R_otYR52ypDdFpi49g8EUu6tpZrDotxQmfuA2v3Zb0gUtpUeVPFlQisvUZ1B3&amp;csui=3" TargetMode="External"/><Relationship Id="rId20" Type="http://schemas.openxmlformats.org/officeDocument/2006/relationships/hyperlink" Target="https://www.idlo.int/sites/default/files/pdfs/highlights/Kenya%20Mining%20Policy%20Popular%20Version-LowRes.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google.com/search?sca_esv=4978fba7b0bac1f0&amp;rlz=1C1GCEU_enKE1121KE1121&amp;cs=0&amp;q=Sub-Catchment+Management+Plans+%28SCMPs%29&amp;sa=X&amp;ved=2ahUKEwjEnNX9pIePAxWJUaQEHQfDIsgQxccNegQIKRAB&amp;mstk=AUtExfBLuxYLh8toaw97nHH6bidHVLxMdXlXU4jvk-li6PoSRcS08hQ9RVZ01uiBDNVEP-uGRvWFJizRdqjrOO7WRDq27718bFDJKRTxIXWOWLX30Wr_luKP0-9qpcaXcKSqEgw&amp;csui=3" TargetMode="External"/><Relationship Id="rId5" Type="http://schemas.openxmlformats.org/officeDocument/2006/relationships/webSettings" Target="webSettings.xml"/><Relationship Id="rId15" Type="http://schemas.openxmlformats.org/officeDocument/2006/relationships/hyperlink" Target="https://cejadkenya.org/" TargetMode="External"/><Relationship Id="rId23" Type="http://schemas.openxmlformats.org/officeDocument/2006/relationships/hyperlink" Target="https://www.google.com/search?sca_esv=0de3656c54fa3244&amp;rlz=1C1GCEU_enKE1121KE1121&amp;cs=0&amp;sxsrf=AE3TifPupm_bBFOia1LEZ9YNcd7Olj9--A%3A1754992885109&amp;q=The+Water+Resources+Regulations%2C+2021&amp;sa=X&amp;ved=2ahUKEwiykP77gYWPAxXFSKQEHZbXKokQxccNegQIERAB&amp;mstk=AUtExfBFflFlLtumR1aKoj4okPZoMQrp9PaM9OeaypJL6PukncGiccQEOqdOUfwNnqrLdAFMOMCOjhJXZ9V192QaiARNKczZybSBxRdI3vH6JQMAerzaLEbZQUkWcjihiSLfhM0xdyQ2gZ-P-lGVNwQugrp1Bn1ZQLfzZ8ptUPjvxbOW-QxwZeRmF-6j0YXvNVyPjVfo5CJEIIkyCqAXDNP0XbSjal2Wl80M61dYzdPjs6d6KWPllHxDeQplQShPsBHY7FOLCTeZ-fuLYe2YT7yBy3Jx&amp;csui=3"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idlo.int/sites/default/files/pdfs/highlights/Kenya%20Mining%20Policy%20Popular%20Version-LowRes.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hyperlink" Target="https://www.google.com/search?sca_esv=6cbca24adcd9a5c8&amp;rlz=1C1GCEU_enKE1121KE1121&amp;cs=0&amp;q=county+strategic+environmental+action+plan&amp;sa=X&amp;ved=2ahUKEwj3hNDqhpSPAxUucKQEHVZRKUAQxccNegQIFBAB&amp;mstk=AUtExfBNmAtPKhzW4oOCYBAg-3j_Ipf-O7czf-s2G5JPIONwQn6LWKwpbE8gRcBP0BOK-f9bhLTBRhiqOL81xNY0a-I_2sRQo-ylvxsPZ_zgKgT8QRaRL_RLMbyfqcEwPy-reD4&amp;csui=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4C56BB-CF0E-46AD-8663-0C93E18E9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1</Pages>
  <Words>15958</Words>
  <Characters>90964</Characters>
  <Application>Microsoft Office Word</Application>
  <DocSecurity>0</DocSecurity>
  <Lines>758</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Zephaniah Ouma</cp:lastModifiedBy>
  <cp:revision>4</cp:revision>
  <dcterms:created xsi:type="dcterms:W3CDTF">2025-10-07T09:22:00Z</dcterms:created>
  <dcterms:modified xsi:type="dcterms:W3CDTF">2025-10-07T11:23:00Z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B13D687DEA5048189FA34C231D5C3BAC_13</vt:lpwstr>
  </property>
</Properties>
</file>