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7580B" w14:textId="77777777" w:rsidR="008C2CDF" w:rsidRDefault="00B37219">
      <w:pPr>
        <w:jc w:val="center"/>
        <w:rPr>
          <w:rFonts w:ascii="Times New Roman" w:hAnsi="Times New Roman" w:cs="Times New Roman"/>
          <w:b/>
        </w:rPr>
      </w:pPr>
      <w:bookmarkStart w:id="0" w:name="_GoBack"/>
      <w:bookmarkEnd w:id="0"/>
      <w:r>
        <w:rPr>
          <w:rFonts w:ascii="Times New Roman" w:hAnsi="Times New Roman" w:cs="Times New Roman"/>
          <w:b/>
          <w:noProof/>
        </w:rPr>
        <w:drawing>
          <wp:inline distT="114300" distB="114300" distL="114300" distR="114300" wp14:anchorId="6FBF1B60" wp14:editId="118A1A8E">
            <wp:extent cx="1500188" cy="140295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stretch>
                      <a:fillRect/>
                    </a:stretch>
                  </pic:blipFill>
                  <pic:spPr>
                    <a:xfrm>
                      <a:off x="0" y="0"/>
                      <a:ext cx="1500188" cy="1402953"/>
                    </a:xfrm>
                    <a:prstGeom prst="rect">
                      <a:avLst/>
                    </a:prstGeom>
                    <a:noFill/>
                    <a:ln w="12700" cap="flat" cmpd="sng">
                      <a:solidFill>
                        <a:srgbClr val="000000"/>
                      </a:solidFill>
                      <a:prstDash val="solid"/>
                      <a:round/>
                    </a:ln>
                  </pic:spPr>
                </pic:pic>
              </a:graphicData>
            </a:graphic>
          </wp:inline>
        </w:drawing>
      </w:r>
      <w:r>
        <w:rPr>
          <w:rFonts w:ascii="Times New Roman" w:hAnsi="Times New Roman" w:cs="Times New Roman"/>
          <w:b/>
        </w:rPr>
        <w:t xml:space="preserve">    </w:t>
      </w:r>
      <w:r>
        <w:rPr>
          <w:rFonts w:ascii="Times New Roman" w:hAnsi="Times New Roman" w:cs="Times New Roman"/>
          <w:b/>
          <w:noProof/>
        </w:rPr>
        <w:drawing>
          <wp:inline distT="114300" distB="114300" distL="114300" distR="114300" wp14:anchorId="7A29639E" wp14:editId="20DFA0C8">
            <wp:extent cx="1723430" cy="122872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1723430" cy="1228725"/>
                    </a:xfrm>
                    <a:prstGeom prst="rect">
                      <a:avLst/>
                    </a:prstGeom>
                    <a:noFill/>
                    <a:ln w="12700" cap="flat" cmpd="sng">
                      <a:solidFill>
                        <a:srgbClr val="000000"/>
                      </a:solidFill>
                      <a:prstDash val="solid"/>
                      <a:round/>
                    </a:ln>
                  </pic:spPr>
                </pic:pic>
              </a:graphicData>
            </a:graphic>
          </wp:inline>
        </w:drawing>
      </w:r>
      <w:r>
        <w:rPr>
          <w:rFonts w:ascii="Times New Roman" w:hAnsi="Times New Roman" w:cs="Times New Roman"/>
          <w:b/>
        </w:rPr>
        <w:tab/>
        <w:t xml:space="preserve">    </w:t>
      </w:r>
      <w:r>
        <w:rPr>
          <w:rFonts w:ascii="Times New Roman" w:hAnsi="Times New Roman" w:cs="Times New Roman"/>
          <w:b/>
          <w:noProof/>
        </w:rPr>
        <w:drawing>
          <wp:inline distT="114300" distB="114300" distL="114300" distR="114300" wp14:anchorId="3E27E037" wp14:editId="1AD1635E">
            <wp:extent cx="1376363" cy="1405037"/>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a:stretch>
                      <a:fillRect/>
                    </a:stretch>
                  </pic:blipFill>
                  <pic:spPr>
                    <a:xfrm>
                      <a:off x="0" y="0"/>
                      <a:ext cx="1376363" cy="1405037"/>
                    </a:xfrm>
                    <a:prstGeom prst="rect">
                      <a:avLst/>
                    </a:prstGeom>
                    <a:noFill/>
                    <a:ln w="12700" cap="flat" cmpd="sng">
                      <a:solidFill>
                        <a:srgbClr val="000000"/>
                      </a:solidFill>
                      <a:prstDash val="solid"/>
                      <a:round/>
                    </a:ln>
                  </pic:spPr>
                </pic:pic>
              </a:graphicData>
            </a:graphic>
          </wp:inline>
        </w:drawing>
      </w:r>
    </w:p>
    <w:p w14:paraId="4B9982D9" w14:textId="77777777" w:rsidR="008C2CDF" w:rsidRDefault="00B37219">
      <w:pPr>
        <w:pStyle w:val="Title"/>
        <w:rPr>
          <w:rFonts w:ascii="Times New Roman" w:hAnsi="Times New Roman" w:cs="Times New Roman"/>
          <w:sz w:val="30"/>
          <w:szCs w:val="30"/>
        </w:rPr>
      </w:pPr>
      <w:bookmarkStart w:id="1" w:name="_mi4dokjugbfy"/>
      <w:bookmarkEnd w:id="1"/>
      <w:r>
        <w:rPr>
          <w:rFonts w:ascii="Times New Roman" w:hAnsi="Times New Roman" w:cs="Times New Roman"/>
          <w:sz w:val="30"/>
          <w:szCs w:val="30"/>
        </w:rPr>
        <w:t>Guidelines for Designation of Areas for Artisanal and Small-Scale Mining</w:t>
      </w:r>
    </w:p>
    <w:p w14:paraId="5B3DAB67" w14:textId="77777777" w:rsidR="008C2CDF" w:rsidRDefault="00B37219">
      <w:pPr>
        <w:rPr>
          <w:rFonts w:ascii="Times New Roman" w:hAnsi="Times New Roman" w:cs="Times New Roman"/>
          <w:b/>
        </w:rPr>
      </w:pPr>
      <w:r>
        <w:rPr>
          <w:rFonts w:ascii="Times New Roman" w:hAnsi="Times New Roman" w:cs="Times New Roman"/>
          <w:b/>
          <w:noProof/>
        </w:rPr>
        <w:drawing>
          <wp:inline distT="114300" distB="114300" distL="114300" distR="114300" wp14:anchorId="6DDDC844" wp14:editId="7058BE9A">
            <wp:extent cx="5943600" cy="39624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stretch>
                      <a:fillRect/>
                    </a:stretch>
                  </pic:blipFill>
                  <pic:spPr>
                    <a:xfrm>
                      <a:off x="0" y="0"/>
                      <a:ext cx="5943600" cy="3962400"/>
                    </a:xfrm>
                    <a:prstGeom prst="rect">
                      <a:avLst/>
                    </a:prstGeom>
                    <a:noFill/>
                    <a:ln w="12700" cap="flat" cmpd="sng">
                      <a:solidFill>
                        <a:srgbClr val="000000"/>
                      </a:solidFill>
                      <a:prstDash val="solid"/>
                      <a:round/>
                    </a:ln>
                  </pic:spPr>
                </pic:pic>
              </a:graphicData>
            </a:graphic>
          </wp:inline>
        </w:drawing>
      </w:r>
    </w:p>
    <w:p w14:paraId="67E56FD3" w14:textId="77777777" w:rsidR="008C2CDF" w:rsidRDefault="00B37219">
      <w:pPr>
        <w:jc w:val="center"/>
        <w:rPr>
          <w:rFonts w:ascii="Times New Roman" w:hAnsi="Times New Roman" w:cs="Times New Roman"/>
          <w:b/>
        </w:rPr>
      </w:pPr>
      <w:r>
        <w:rPr>
          <w:rFonts w:ascii="Times New Roman" w:hAnsi="Times New Roman" w:cs="Times New Roman"/>
          <w:b/>
        </w:rPr>
        <w:t>(September,2025)</w:t>
      </w:r>
    </w:p>
    <w:p w14:paraId="67FFD096" w14:textId="77777777" w:rsidR="008C2CDF" w:rsidRDefault="008C2CDF">
      <w:pPr>
        <w:jc w:val="center"/>
        <w:rPr>
          <w:rFonts w:ascii="Times New Roman" w:hAnsi="Times New Roman" w:cs="Times New Roman"/>
          <w:b/>
        </w:rPr>
        <w:sectPr w:rsidR="008C2CDF">
          <w:headerReference w:type="default" r:id="rId11"/>
          <w:footerReference w:type="default" r:id="rId12"/>
          <w:footerReference w:type="first" r:id="rId13"/>
          <w:pgSz w:w="12240" w:h="15840"/>
          <w:pgMar w:top="1440" w:right="1440" w:bottom="1440" w:left="1440" w:header="720" w:footer="720" w:gutter="0"/>
          <w:pgNumType w:start="0"/>
          <w:cols w:space="720"/>
          <w:titlePg/>
          <w:docGrid w:linePitch="326"/>
        </w:sectPr>
      </w:pPr>
    </w:p>
    <w:p w14:paraId="5BF1E9A6" w14:textId="77777777" w:rsidR="008C2CDF" w:rsidRDefault="00B37219">
      <w:pPr>
        <w:pStyle w:val="TOC1"/>
        <w:tabs>
          <w:tab w:val="right" w:leader="dot" w:pos="9350"/>
        </w:tabs>
        <w:rPr>
          <w:rFonts w:ascii="Cambria" w:eastAsia="SimSun" w:hAnsi="Cambria" w:cs="Arial"/>
          <w:kern w:val="2"/>
          <w:sz w:val="23"/>
          <w:szCs w:val="23"/>
        </w:rPr>
      </w:pPr>
      <w:r>
        <w:rPr>
          <w:rFonts w:ascii="Times New Roman" w:hAnsi="Times New Roman" w:cs="Times New Roman"/>
          <w:sz w:val="23"/>
          <w:szCs w:val="23"/>
        </w:rPr>
        <w:lastRenderedPageBreak/>
        <w:fldChar w:fldCharType="begin"/>
      </w:r>
    </w:p>
    <w:sdt>
      <w:sdtPr>
        <w:rPr>
          <w:rFonts w:ascii="Times New Roman" w:hAnsi="Times New Roman" w:cs="Times New Roman"/>
          <w:sz w:val="23"/>
          <w:szCs w:val="23"/>
        </w:rPr>
        <w:id w:val="-298567941"/>
        <w:docPartObj>
          <w:docPartGallery w:val="AutoText"/>
          <w:docPartUnique/>
        </w:docPartObj>
      </w:sdtPr>
      <w:sdtEndPr/>
      <w:sdtContent>
        <w:p w14:paraId="2316505C" w14:textId="77777777" w:rsidR="008C2CDF" w:rsidRDefault="00B37219">
          <w:pPr>
            <w:pStyle w:val="TOC1"/>
            <w:tabs>
              <w:tab w:val="right" w:leader="dot" w:pos="9350"/>
            </w:tabs>
            <w:rPr>
              <w:rFonts w:ascii="Cambria" w:eastAsia="SimSun" w:hAnsi="Cambria" w:cs="Arial"/>
              <w:kern w:val="2"/>
              <w:sz w:val="23"/>
              <w:szCs w:val="23"/>
            </w:rPr>
          </w:pPr>
          <w:r>
            <w:rPr>
              <w:rFonts w:ascii="Times New Roman" w:hAnsi="Times New Roman" w:cs="Times New Roman"/>
              <w:sz w:val="23"/>
              <w:szCs w:val="23"/>
            </w:rPr>
            <w:instrText xml:space="preserve"> TOC \h \u \z \t "Heading 1,1,Heading 2,2,Heading 3,3,Heading 4,4,Heading 5,5,Heading 6,6," </w:instrText>
          </w:r>
          <w:r>
            <w:rPr>
              <w:rFonts w:ascii="Times New Roman" w:hAnsi="Times New Roman" w:cs="Times New Roman"/>
              <w:sz w:val="23"/>
              <w:szCs w:val="23"/>
            </w:rPr>
            <w:fldChar w:fldCharType="separate"/>
          </w:r>
          <w:hyperlink w:anchor="_Toc209217368" w:history="1">
            <w:r>
              <w:rPr>
                <w:rFonts w:ascii="Times New Roman" w:hAnsi="Times New Roman" w:cs="Times New Roman"/>
                <w:sz w:val="23"/>
                <w:szCs w:val="23"/>
              </w:rPr>
              <w:t>FOREWORD</w:t>
            </w:r>
            <w:r>
              <w:rPr>
                <w:sz w:val="23"/>
                <w:szCs w:val="23"/>
              </w:rPr>
              <w:tab/>
            </w:r>
            <w:r>
              <w:rPr>
                <w:sz w:val="23"/>
                <w:szCs w:val="23"/>
              </w:rPr>
              <w:fldChar w:fldCharType="begin"/>
            </w:r>
            <w:r>
              <w:rPr>
                <w:sz w:val="23"/>
                <w:szCs w:val="23"/>
              </w:rPr>
              <w:instrText xml:space="preserve"> PAGEREF _Toc209217368 \h </w:instrText>
            </w:r>
            <w:r>
              <w:rPr>
                <w:sz w:val="23"/>
                <w:szCs w:val="23"/>
              </w:rPr>
            </w:r>
            <w:r>
              <w:rPr>
                <w:sz w:val="23"/>
                <w:szCs w:val="23"/>
              </w:rPr>
              <w:fldChar w:fldCharType="separate"/>
            </w:r>
            <w:r>
              <w:rPr>
                <w:sz w:val="23"/>
                <w:szCs w:val="23"/>
              </w:rPr>
              <w:t>1</w:t>
            </w:r>
            <w:r>
              <w:rPr>
                <w:sz w:val="23"/>
                <w:szCs w:val="23"/>
              </w:rPr>
              <w:fldChar w:fldCharType="end"/>
            </w:r>
          </w:hyperlink>
        </w:p>
      </w:sdtContent>
    </w:sdt>
    <w:p w14:paraId="6A9D795E" w14:textId="77777777" w:rsidR="008C2CDF" w:rsidRDefault="00B37219">
      <w:pPr>
        <w:pStyle w:val="TOC1"/>
        <w:tabs>
          <w:tab w:val="right" w:leader="dot" w:pos="9350"/>
        </w:tabs>
        <w:rPr>
          <w:rFonts w:ascii="Cambria" w:eastAsia="SimSun" w:hAnsi="Cambria" w:cs="Arial"/>
          <w:kern w:val="2"/>
          <w:sz w:val="23"/>
          <w:szCs w:val="23"/>
        </w:rPr>
      </w:pPr>
      <w:hyperlink w:anchor="_Toc209217369" w:history="1">
        <w:r>
          <w:rPr>
            <w:rFonts w:ascii="Times New Roman" w:hAnsi="Times New Roman" w:cs="Times New Roman"/>
            <w:sz w:val="23"/>
            <w:szCs w:val="23"/>
          </w:rPr>
          <w:t>ACKNOWLEDGEMENT</w:t>
        </w:r>
        <w:r>
          <w:rPr>
            <w:sz w:val="23"/>
            <w:szCs w:val="23"/>
          </w:rPr>
          <w:tab/>
        </w:r>
        <w:r>
          <w:rPr>
            <w:sz w:val="23"/>
            <w:szCs w:val="23"/>
          </w:rPr>
          <w:fldChar w:fldCharType="begin"/>
        </w:r>
        <w:r>
          <w:rPr>
            <w:sz w:val="23"/>
            <w:szCs w:val="23"/>
          </w:rPr>
          <w:instrText xml:space="preserve"> PAGEREF _Toc209217369 \h </w:instrText>
        </w:r>
        <w:r>
          <w:rPr>
            <w:sz w:val="23"/>
            <w:szCs w:val="23"/>
          </w:rPr>
        </w:r>
        <w:r>
          <w:rPr>
            <w:sz w:val="23"/>
            <w:szCs w:val="23"/>
          </w:rPr>
          <w:fldChar w:fldCharType="separate"/>
        </w:r>
        <w:r>
          <w:rPr>
            <w:sz w:val="23"/>
            <w:szCs w:val="23"/>
          </w:rPr>
          <w:t>2</w:t>
        </w:r>
        <w:r>
          <w:rPr>
            <w:sz w:val="23"/>
            <w:szCs w:val="23"/>
          </w:rPr>
          <w:fldChar w:fldCharType="end"/>
        </w:r>
      </w:hyperlink>
    </w:p>
    <w:p w14:paraId="3645F2DA" w14:textId="77777777" w:rsidR="008C2CDF" w:rsidRDefault="00B37219">
      <w:pPr>
        <w:pStyle w:val="TOC1"/>
        <w:tabs>
          <w:tab w:val="right" w:leader="dot" w:pos="9350"/>
        </w:tabs>
        <w:rPr>
          <w:rFonts w:ascii="Cambria" w:eastAsia="SimSun" w:hAnsi="Cambria" w:cs="Arial"/>
          <w:kern w:val="2"/>
          <w:sz w:val="23"/>
          <w:szCs w:val="23"/>
        </w:rPr>
      </w:pPr>
      <w:hyperlink w:anchor="_Toc209217370" w:history="1">
        <w:r>
          <w:rPr>
            <w:rFonts w:ascii="Times New Roman" w:hAnsi="Times New Roman" w:cs="Times New Roman"/>
            <w:sz w:val="23"/>
            <w:szCs w:val="23"/>
          </w:rPr>
          <w:t>TABLE OF CONTENTS</w:t>
        </w:r>
        <w:r>
          <w:rPr>
            <w:sz w:val="23"/>
            <w:szCs w:val="23"/>
          </w:rPr>
          <w:tab/>
        </w:r>
        <w:r>
          <w:rPr>
            <w:sz w:val="23"/>
            <w:szCs w:val="23"/>
          </w:rPr>
          <w:fldChar w:fldCharType="begin"/>
        </w:r>
        <w:r>
          <w:rPr>
            <w:sz w:val="23"/>
            <w:szCs w:val="23"/>
          </w:rPr>
          <w:instrText xml:space="preserve"> PAGEREF _Toc209217370 \h </w:instrText>
        </w:r>
        <w:r>
          <w:rPr>
            <w:sz w:val="23"/>
            <w:szCs w:val="23"/>
          </w:rPr>
        </w:r>
        <w:r>
          <w:rPr>
            <w:sz w:val="23"/>
            <w:szCs w:val="23"/>
          </w:rPr>
          <w:fldChar w:fldCharType="separate"/>
        </w:r>
        <w:r>
          <w:rPr>
            <w:sz w:val="23"/>
            <w:szCs w:val="23"/>
          </w:rPr>
          <w:t>3</w:t>
        </w:r>
        <w:r>
          <w:rPr>
            <w:sz w:val="23"/>
            <w:szCs w:val="23"/>
          </w:rPr>
          <w:fldChar w:fldCharType="end"/>
        </w:r>
      </w:hyperlink>
    </w:p>
    <w:p w14:paraId="348257A8" w14:textId="77777777" w:rsidR="008C2CDF" w:rsidRDefault="00B37219">
      <w:pPr>
        <w:pStyle w:val="TOC1"/>
        <w:tabs>
          <w:tab w:val="right" w:leader="dot" w:pos="9350"/>
        </w:tabs>
        <w:rPr>
          <w:rFonts w:ascii="Cambria" w:eastAsia="SimSun" w:hAnsi="Cambria" w:cs="Arial"/>
          <w:kern w:val="2"/>
          <w:sz w:val="23"/>
          <w:szCs w:val="23"/>
        </w:rPr>
      </w:pPr>
      <w:hyperlink w:anchor="_Toc209217371" w:history="1">
        <w:r>
          <w:rPr>
            <w:rFonts w:ascii="Times New Roman" w:hAnsi="Times New Roman" w:cs="Times New Roman"/>
            <w:sz w:val="23"/>
            <w:szCs w:val="23"/>
          </w:rPr>
          <w:t>LIST OF ACRONYMS&amp;ABBREVIATIONS</w:t>
        </w:r>
        <w:r>
          <w:rPr>
            <w:sz w:val="23"/>
            <w:szCs w:val="23"/>
          </w:rPr>
          <w:tab/>
        </w:r>
        <w:r>
          <w:rPr>
            <w:sz w:val="23"/>
            <w:szCs w:val="23"/>
          </w:rPr>
          <w:fldChar w:fldCharType="begin"/>
        </w:r>
        <w:r>
          <w:rPr>
            <w:sz w:val="23"/>
            <w:szCs w:val="23"/>
          </w:rPr>
          <w:instrText xml:space="preserve"> PAGEREF _Toc209217371 \h </w:instrText>
        </w:r>
        <w:r>
          <w:rPr>
            <w:sz w:val="23"/>
            <w:szCs w:val="23"/>
          </w:rPr>
        </w:r>
        <w:r>
          <w:rPr>
            <w:sz w:val="23"/>
            <w:szCs w:val="23"/>
          </w:rPr>
          <w:fldChar w:fldCharType="separate"/>
        </w:r>
        <w:r>
          <w:rPr>
            <w:sz w:val="23"/>
            <w:szCs w:val="23"/>
          </w:rPr>
          <w:t>6</w:t>
        </w:r>
        <w:r>
          <w:rPr>
            <w:sz w:val="23"/>
            <w:szCs w:val="23"/>
          </w:rPr>
          <w:fldChar w:fldCharType="end"/>
        </w:r>
      </w:hyperlink>
    </w:p>
    <w:p w14:paraId="0769A64B" w14:textId="77777777" w:rsidR="008C2CDF" w:rsidRDefault="00B37219">
      <w:pPr>
        <w:pStyle w:val="TOC1"/>
        <w:tabs>
          <w:tab w:val="right" w:leader="dot" w:pos="9350"/>
        </w:tabs>
        <w:rPr>
          <w:rFonts w:ascii="Cambria" w:eastAsia="SimSun" w:hAnsi="Cambria" w:cs="Arial"/>
          <w:kern w:val="2"/>
          <w:sz w:val="23"/>
          <w:szCs w:val="23"/>
        </w:rPr>
      </w:pPr>
      <w:hyperlink w:anchor="_Toc209217372" w:history="1">
        <w:r>
          <w:rPr>
            <w:rFonts w:ascii="Times New Roman" w:hAnsi="Times New Roman" w:cs="Times New Roman"/>
            <w:sz w:val="23"/>
            <w:szCs w:val="23"/>
          </w:rPr>
          <w:t>DEFINITION OF TERMS</w:t>
        </w:r>
        <w:r>
          <w:rPr>
            <w:sz w:val="23"/>
            <w:szCs w:val="23"/>
          </w:rPr>
          <w:tab/>
        </w:r>
        <w:r>
          <w:rPr>
            <w:sz w:val="23"/>
            <w:szCs w:val="23"/>
          </w:rPr>
          <w:fldChar w:fldCharType="begin"/>
        </w:r>
        <w:r>
          <w:rPr>
            <w:sz w:val="23"/>
            <w:szCs w:val="23"/>
          </w:rPr>
          <w:instrText xml:space="preserve"> PAGEREF _Toc209217372 \h </w:instrText>
        </w:r>
        <w:r>
          <w:rPr>
            <w:sz w:val="23"/>
            <w:szCs w:val="23"/>
          </w:rPr>
        </w:r>
        <w:r>
          <w:rPr>
            <w:sz w:val="23"/>
            <w:szCs w:val="23"/>
          </w:rPr>
          <w:fldChar w:fldCharType="separate"/>
        </w:r>
        <w:r>
          <w:rPr>
            <w:sz w:val="23"/>
            <w:szCs w:val="23"/>
          </w:rPr>
          <w:t>7</w:t>
        </w:r>
        <w:r>
          <w:rPr>
            <w:sz w:val="23"/>
            <w:szCs w:val="23"/>
          </w:rPr>
          <w:fldChar w:fldCharType="end"/>
        </w:r>
      </w:hyperlink>
    </w:p>
    <w:p w14:paraId="7B1D520D" w14:textId="77777777" w:rsidR="008C2CDF" w:rsidRDefault="00B37219">
      <w:pPr>
        <w:pStyle w:val="TOC1"/>
        <w:tabs>
          <w:tab w:val="right" w:leader="dot" w:pos="9350"/>
        </w:tabs>
        <w:rPr>
          <w:rFonts w:ascii="Cambria" w:eastAsia="SimSun" w:hAnsi="Cambria" w:cs="Arial"/>
          <w:kern w:val="2"/>
          <w:sz w:val="23"/>
          <w:szCs w:val="23"/>
        </w:rPr>
      </w:pPr>
      <w:hyperlink w:anchor="_Toc209217373" w:history="1">
        <w:r>
          <w:rPr>
            <w:rFonts w:ascii="Times New Roman" w:hAnsi="Times New Roman" w:cs="Times New Roman"/>
            <w:sz w:val="23"/>
            <w:szCs w:val="23"/>
          </w:rPr>
          <w:t>EXECUTIVE SUMMARY</w:t>
        </w:r>
        <w:r>
          <w:rPr>
            <w:sz w:val="23"/>
            <w:szCs w:val="23"/>
          </w:rPr>
          <w:tab/>
        </w:r>
        <w:r>
          <w:rPr>
            <w:sz w:val="23"/>
            <w:szCs w:val="23"/>
          </w:rPr>
          <w:fldChar w:fldCharType="begin"/>
        </w:r>
        <w:r>
          <w:rPr>
            <w:sz w:val="23"/>
            <w:szCs w:val="23"/>
          </w:rPr>
          <w:instrText xml:space="preserve"> PAGEREF _Toc209217373 \h </w:instrText>
        </w:r>
        <w:r>
          <w:rPr>
            <w:sz w:val="23"/>
            <w:szCs w:val="23"/>
          </w:rPr>
        </w:r>
        <w:r>
          <w:rPr>
            <w:sz w:val="23"/>
            <w:szCs w:val="23"/>
          </w:rPr>
          <w:fldChar w:fldCharType="separate"/>
        </w:r>
        <w:r>
          <w:rPr>
            <w:sz w:val="23"/>
            <w:szCs w:val="23"/>
          </w:rPr>
          <w:t>8</w:t>
        </w:r>
        <w:r>
          <w:rPr>
            <w:sz w:val="23"/>
            <w:szCs w:val="23"/>
          </w:rPr>
          <w:fldChar w:fldCharType="end"/>
        </w:r>
      </w:hyperlink>
    </w:p>
    <w:p w14:paraId="2EE1AF84" w14:textId="77777777" w:rsidR="008C2CDF" w:rsidRDefault="00B37219">
      <w:pPr>
        <w:pStyle w:val="TOC1"/>
        <w:tabs>
          <w:tab w:val="left" w:pos="480"/>
          <w:tab w:val="right" w:leader="dot" w:pos="9350"/>
        </w:tabs>
        <w:rPr>
          <w:rFonts w:ascii="Cambria" w:eastAsia="SimSun" w:hAnsi="Cambria" w:cs="Arial"/>
          <w:kern w:val="2"/>
          <w:sz w:val="23"/>
          <w:szCs w:val="23"/>
        </w:rPr>
      </w:pPr>
      <w:hyperlink w:anchor="_Toc209217374" w:history="1">
        <w:r>
          <w:rPr>
            <w:rFonts w:ascii="Times New Roman" w:hAnsi="Times New Roman" w:cs="Times New Roman"/>
            <w:sz w:val="23"/>
            <w:szCs w:val="23"/>
          </w:rPr>
          <w:t>1.</w:t>
        </w:r>
        <w:r>
          <w:rPr>
            <w:rFonts w:ascii="Cambria" w:eastAsia="SimSun" w:hAnsi="Cambria" w:cs="Arial"/>
            <w:kern w:val="2"/>
            <w:sz w:val="23"/>
            <w:szCs w:val="23"/>
          </w:rPr>
          <w:tab/>
        </w:r>
        <w:r>
          <w:rPr>
            <w:rFonts w:ascii="Times New Roman" w:hAnsi="Times New Roman" w:cs="Times New Roman"/>
            <w:sz w:val="23"/>
            <w:szCs w:val="23"/>
          </w:rPr>
          <w:t>INTRODUCTION</w:t>
        </w:r>
        <w:r>
          <w:rPr>
            <w:sz w:val="23"/>
            <w:szCs w:val="23"/>
          </w:rPr>
          <w:tab/>
        </w:r>
        <w:r>
          <w:rPr>
            <w:sz w:val="23"/>
            <w:szCs w:val="23"/>
          </w:rPr>
          <w:fldChar w:fldCharType="begin"/>
        </w:r>
        <w:r>
          <w:rPr>
            <w:sz w:val="23"/>
            <w:szCs w:val="23"/>
          </w:rPr>
          <w:instrText xml:space="preserve"> PAGEREF _Toc209217374 \h </w:instrText>
        </w:r>
        <w:r>
          <w:rPr>
            <w:sz w:val="23"/>
            <w:szCs w:val="23"/>
          </w:rPr>
        </w:r>
        <w:r>
          <w:rPr>
            <w:sz w:val="23"/>
            <w:szCs w:val="23"/>
          </w:rPr>
          <w:fldChar w:fldCharType="separate"/>
        </w:r>
        <w:r>
          <w:rPr>
            <w:sz w:val="23"/>
            <w:szCs w:val="23"/>
          </w:rPr>
          <w:t>1</w:t>
        </w:r>
        <w:r>
          <w:rPr>
            <w:sz w:val="23"/>
            <w:szCs w:val="23"/>
          </w:rPr>
          <w:fldChar w:fldCharType="end"/>
        </w:r>
      </w:hyperlink>
    </w:p>
    <w:p w14:paraId="231718EC"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75" w:history="1">
        <w:r>
          <w:rPr>
            <w:rFonts w:ascii="Times New Roman" w:hAnsi="Times New Roman" w:cs="Times New Roman"/>
            <w:sz w:val="23"/>
            <w:szCs w:val="23"/>
          </w:rPr>
          <w:t>1.1.</w:t>
        </w:r>
        <w:r>
          <w:rPr>
            <w:rFonts w:ascii="Cambria" w:eastAsia="SimSun" w:hAnsi="Cambria" w:cs="Arial"/>
            <w:kern w:val="2"/>
            <w:sz w:val="23"/>
            <w:szCs w:val="23"/>
          </w:rPr>
          <w:tab/>
        </w:r>
        <w:r>
          <w:rPr>
            <w:rFonts w:ascii="Times New Roman" w:hAnsi="Times New Roman" w:cs="Times New Roman"/>
            <w:sz w:val="23"/>
            <w:szCs w:val="23"/>
          </w:rPr>
          <w:t>Background</w:t>
        </w:r>
        <w:r>
          <w:rPr>
            <w:sz w:val="23"/>
            <w:szCs w:val="23"/>
          </w:rPr>
          <w:tab/>
        </w:r>
        <w:r>
          <w:rPr>
            <w:sz w:val="23"/>
            <w:szCs w:val="23"/>
          </w:rPr>
          <w:fldChar w:fldCharType="begin"/>
        </w:r>
        <w:r>
          <w:rPr>
            <w:sz w:val="23"/>
            <w:szCs w:val="23"/>
          </w:rPr>
          <w:instrText xml:space="preserve"> PAGEREF _Toc209217375 \h </w:instrText>
        </w:r>
        <w:r>
          <w:rPr>
            <w:sz w:val="23"/>
            <w:szCs w:val="23"/>
          </w:rPr>
        </w:r>
        <w:r>
          <w:rPr>
            <w:sz w:val="23"/>
            <w:szCs w:val="23"/>
          </w:rPr>
          <w:fldChar w:fldCharType="separate"/>
        </w:r>
        <w:r>
          <w:rPr>
            <w:sz w:val="23"/>
            <w:szCs w:val="23"/>
          </w:rPr>
          <w:t>1</w:t>
        </w:r>
        <w:r>
          <w:rPr>
            <w:sz w:val="23"/>
            <w:szCs w:val="23"/>
          </w:rPr>
          <w:fldChar w:fldCharType="end"/>
        </w:r>
      </w:hyperlink>
    </w:p>
    <w:p w14:paraId="4823D187"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76" w:history="1">
        <w:r>
          <w:rPr>
            <w:rFonts w:ascii="Times New Roman" w:hAnsi="Times New Roman" w:cs="Times New Roman"/>
            <w:sz w:val="23"/>
            <w:szCs w:val="23"/>
          </w:rPr>
          <w:t>1.2.</w:t>
        </w:r>
        <w:r>
          <w:rPr>
            <w:rFonts w:ascii="Cambria" w:eastAsia="SimSun" w:hAnsi="Cambria" w:cs="Arial"/>
            <w:kern w:val="2"/>
            <w:sz w:val="23"/>
            <w:szCs w:val="23"/>
          </w:rPr>
          <w:tab/>
        </w:r>
        <w:r>
          <w:rPr>
            <w:rFonts w:ascii="Times New Roman" w:hAnsi="Times New Roman" w:cs="Times New Roman"/>
            <w:sz w:val="23"/>
            <w:szCs w:val="23"/>
          </w:rPr>
          <w:t>Rationale</w:t>
        </w:r>
        <w:r>
          <w:rPr>
            <w:sz w:val="23"/>
            <w:szCs w:val="23"/>
          </w:rPr>
          <w:tab/>
        </w:r>
        <w:r>
          <w:rPr>
            <w:sz w:val="23"/>
            <w:szCs w:val="23"/>
          </w:rPr>
          <w:fldChar w:fldCharType="begin"/>
        </w:r>
        <w:r>
          <w:rPr>
            <w:sz w:val="23"/>
            <w:szCs w:val="23"/>
          </w:rPr>
          <w:instrText xml:space="preserve"> PAGEREF _Toc209217376 \h </w:instrText>
        </w:r>
        <w:r>
          <w:rPr>
            <w:sz w:val="23"/>
            <w:szCs w:val="23"/>
          </w:rPr>
        </w:r>
        <w:r>
          <w:rPr>
            <w:sz w:val="23"/>
            <w:szCs w:val="23"/>
          </w:rPr>
          <w:fldChar w:fldCharType="separate"/>
        </w:r>
        <w:r>
          <w:rPr>
            <w:sz w:val="23"/>
            <w:szCs w:val="23"/>
          </w:rPr>
          <w:t>2</w:t>
        </w:r>
        <w:r>
          <w:rPr>
            <w:sz w:val="23"/>
            <w:szCs w:val="23"/>
          </w:rPr>
          <w:fldChar w:fldCharType="end"/>
        </w:r>
      </w:hyperlink>
    </w:p>
    <w:p w14:paraId="2129FFF0"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77" w:history="1">
        <w:r>
          <w:rPr>
            <w:rFonts w:ascii="Times New Roman" w:hAnsi="Times New Roman" w:cs="Times New Roman"/>
            <w:sz w:val="23"/>
            <w:szCs w:val="23"/>
          </w:rPr>
          <w:t>1.3.</w:t>
        </w:r>
        <w:r>
          <w:rPr>
            <w:rFonts w:ascii="Cambria" w:eastAsia="SimSun" w:hAnsi="Cambria" w:cs="Arial"/>
            <w:kern w:val="2"/>
            <w:sz w:val="23"/>
            <w:szCs w:val="23"/>
          </w:rPr>
          <w:tab/>
        </w:r>
        <w:r>
          <w:rPr>
            <w:rFonts w:ascii="Times New Roman" w:hAnsi="Times New Roman" w:cs="Times New Roman"/>
            <w:sz w:val="23"/>
            <w:szCs w:val="23"/>
          </w:rPr>
          <w:t>Objectives</w:t>
        </w:r>
        <w:r>
          <w:rPr>
            <w:sz w:val="23"/>
            <w:szCs w:val="23"/>
          </w:rPr>
          <w:tab/>
        </w:r>
        <w:r>
          <w:rPr>
            <w:sz w:val="23"/>
            <w:szCs w:val="23"/>
          </w:rPr>
          <w:fldChar w:fldCharType="begin"/>
        </w:r>
        <w:r>
          <w:rPr>
            <w:sz w:val="23"/>
            <w:szCs w:val="23"/>
          </w:rPr>
          <w:instrText xml:space="preserve"> PAGEREF _Toc209217377 \h </w:instrText>
        </w:r>
        <w:r>
          <w:rPr>
            <w:sz w:val="23"/>
            <w:szCs w:val="23"/>
          </w:rPr>
        </w:r>
        <w:r>
          <w:rPr>
            <w:sz w:val="23"/>
            <w:szCs w:val="23"/>
          </w:rPr>
          <w:fldChar w:fldCharType="separate"/>
        </w:r>
        <w:r>
          <w:rPr>
            <w:sz w:val="23"/>
            <w:szCs w:val="23"/>
          </w:rPr>
          <w:t>3</w:t>
        </w:r>
        <w:r>
          <w:rPr>
            <w:sz w:val="23"/>
            <w:szCs w:val="23"/>
          </w:rPr>
          <w:fldChar w:fldCharType="end"/>
        </w:r>
      </w:hyperlink>
    </w:p>
    <w:p w14:paraId="634C5022"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78" w:history="1">
        <w:r>
          <w:rPr>
            <w:rFonts w:ascii="Times New Roman" w:hAnsi="Times New Roman" w:cs="Times New Roman"/>
            <w:sz w:val="23"/>
            <w:szCs w:val="23"/>
          </w:rPr>
          <w:t>1.4.</w:t>
        </w:r>
        <w:r>
          <w:rPr>
            <w:rFonts w:ascii="Cambria" w:eastAsia="SimSun" w:hAnsi="Cambria" w:cs="Arial"/>
            <w:kern w:val="2"/>
            <w:sz w:val="23"/>
            <w:szCs w:val="23"/>
          </w:rPr>
          <w:tab/>
        </w:r>
        <w:r>
          <w:rPr>
            <w:rFonts w:ascii="Times New Roman" w:hAnsi="Times New Roman" w:cs="Times New Roman"/>
            <w:sz w:val="23"/>
            <w:szCs w:val="23"/>
          </w:rPr>
          <w:t xml:space="preserve">Scope of </w:t>
        </w:r>
        <w:r>
          <w:rPr>
            <w:rFonts w:ascii="Times New Roman" w:hAnsi="Times New Roman" w:cs="Times New Roman"/>
            <w:sz w:val="23"/>
            <w:szCs w:val="23"/>
          </w:rPr>
          <w:t>the Guidelines</w:t>
        </w:r>
        <w:r>
          <w:rPr>
            <w:sz w:val="23"/>
            <w:szCs w:val="23"/>
          </w:rPr>
          <w:tab/>
        </w:r>
        <w:r>
          <w:rPr>
            <w:sz w:val="23"/>
            <w:szCs w:val="23"/>
          </w:rPr>
          <w:fldChar w:fldCharType="begin"/>
        </w:r>
        <w:r>
          <w:rPr>
            <w:sz w:val="23"/>
            <w:szCs w:val="23"/>
          </w:rPr>
          <w:instrText xml:space="preserve"> PAGEREF _Toc209217378 \h </w:instrText>
        </w:r>
        <w:r>
          <w:rPr>
            <w:sz w:val="23"/>
            <w:szCs w:val="23"/>
          </w:rPr>
        </w:r>
        <w:r>
          <w:rPr>
            <w:sz w:val="23"/>
            <w:szCs w:val="23"/>
          </w:rPr>
          <w:fldChar w:fldCharType="separate"/>
        </w:r>
        <w:r>
          <w:rPr>
            <w:sz w:val="23"/>
            <w:szCs w:val="23"/>
          </w:rPr>
          <w:t>4</w:t>
        </w:r>
        <w:r>
          <w:rPr>
            <w:sz w:val="23"/>
            <w:szCs w:val="23"/>
          </w:rPr>
          <w:fldChar w:fldCharType="end"/>
        </w:r>
      </w:hyperlink>
    </w:p>
    <w:p w14:paraId="01AB202B"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79" w:history="1">
        <w:r>
          <w:rPr>
            <w:rFonts w:ascii="Times New Roman" w:hAnsi="Times New Roman" w:cs="Times New Roman"/>
            <w:sz w:val="23"/>
            <w:szCs w:val="23"/>
          </w:rPr>
          <w:t>1.5.</w:t>
        </w:r>
        <w:r>
          <w:rPr>
            <w:rFonts w:ascii="Cambria" w:eastAsia="SimSun" w:hAnsi="Cambria" w:cs="Arial"/>
            <w:kern w:val="2"/>
            <w:sz w:val="23"/>
            <w:szCs w:val="23"/>
          </w:rPr>
          <w:tab/>
        </w:r>
        <w:r>
          <w:rPr>
            <w:rFonts w:ascii="Times New Roman" w:hAnsi="Times New Roman" w:cs="Times New Roman"/>
            <w:sz w:val="23"/>
            <w:szCs w:val="23"/>
          </w:rPr>
          <w:t>Review and Update of the Guidelines</w:t>
        </w:r>
        <w:r>
          <w:rPr>
            <w:sz w:val="23"/>
            <w:szCs w:val="23"/>
          </w:rPr>
          <w:tab/>
        </w:r>
        <w:r>
          <w:rPr>
            <w:sz w:val="23"/>
            <w:szCs w:val="23"/>
          </w:rPr>
          <w:fldChar w:fldCharType="begin"/>
        </w:r>
        <w:r>
          <w:rPr>
            <w:sz w:val="23"/>
            <w:szCs w:val="23"/>
          </w:rPr>
          <w:instrText xml:space="preserve"> PAGEREF _Toc209217379 \h </w:instrText>
        </w:r>
        <w:r>
          <w:rPr>
            <w:sz w:val="23"/>
            <w:szCs w:val="23"/>
          </w:rPr>
        </w:r>
        <w:r>
          <w:rPr>
            <w:sz w:val="23"/>
            <w:szCs w:val="23"/>
          </w:rPr>
          <w:fldChar w:fldCharType="separate"/>
        </w:r>
        <w:r>
          <w:rPr>
            <w:sz w:val="23"/>
            <w:szCs w:val="23"/>
          </w:rPr>
          <w:t>4</w:t>
        </w:r>
        <w:r>
          <w:rPr>
            <w:sz w:val="23"/>
            <w:szCs w:val="23"/>
          </w:rPr>
          <w:fldChar w:fldCharType="end"/>
        </w:r>
      </w:hyperlink>
    </w:p>
    <w:p w14:paraId="1CFDAFBF" w14:textId="77777777" w:rsidR="008C2CDF" w:rsidRDefault="00B37219">
      <w:pPr>
        <w:pStyle w:val="TOC1"/>
        <w:tabs>
          <w:tab w:val="left" w:pos="480"/>
          <w:tab w:val="right" w:leader="dot" w:pos="9350"/>
        </w:tabs>
        <w:rPr>
          <w:rFonts w:ascii="Cambria" w:eastAsia="SimSun" w:hAnsi="Cambria" w:cs="Arial"/>
          <w:kern w:val="2"/>
          <w:sz w:val="23"/>
          <w:szCs w:val="23"/>
        </w:rPr>
      </w:pPr>
      <w:hyperlink w:anchor="_Toc209217380" w:history="1">
        <w:r>
          <w:rPr>
            <w:rFonts w:ascii="Times New Roman" w:hAnsi="Times New Roman" w:cs="Times New Roman"/>
            <w:sz w:val="23"/>
            <w:szCs w:val="23"/>
          </w:rPr>
          <w:t>2.</w:t>
        </w:r>
        <w:r>
          <w:rPr>
            <w:rFonts w:ascii="Cambria" w:eastAsia="SimSun" w:hAnsi="Cambria" w:cs="Arial"/>
            <w:kern w:val="2"/>
            <w:sz w:val="23"/>
            <w:szCs w:val="23"/>
          </w:rPr>
          <w:tab/>
        </w:r>
        <w:r>
          <w:rPr>
            <w:rFonts w:ascii="Times New Roman" w:hAnsi="Times New Roman" w:cs="Times New Roman"/>
            <w:sz w:val="23"/>
            <w:szCs w:val="23"/>
          </w:rPr>
          <w:t>POLICY, LEGAL, AND INSTITUTIONAL FRAMEWORKS</w:t>
        </w:r>
        <w:r>
          <w:rPr>
            <w:sz w:val="23"/>
            <w:szCs w:val="23"/>
          </w:rPr>
          <w:tab/>
        </w:r>
        <w:r>
          <w:rPr>
            <w:sz w:val="23"/>
            <w:szCs w:val="23"/>
          </w:rPr>
          <w:fldChar w:fldCharType="begin"/>
        </w:r>
        <w:r>
          <w:rPr>
            <w:sz w:val="23"/>
            <w:szCs w:val="23"/>
          </w:rPr>
          <w:instrText xml:space="preserve"> PAGEREF _Toc209217380 \h </w:instrText>
        </w:r>
        <w:r>
          <w:rPr>
            <w:sz w:val="23"/>
            <w:szCs w:val="23"/>
          </w:rPr>
        </w:r>
        <w:r>
          <w:rPr>
            <w:sz w:val="23"/>
            <w:szCs w:val="23"/>
          </w:rPr>
          <w:fldChar w:fldCharType="separate"/>
        </w:r>
        <w:r>
          <w:rPr>
            <w:sz w:val="23"/>
            <w:szCs w:val="23"/>
          </w:rPr>
          <w:t>5</w:t>
        </w:r>
        <w:r>
          <w:rPr>
            <w:sz w:val="23"/>
            <w:szCs w:val="23"/>
          </w:rPr>
          <w:fldChar w:fldCharType="end"/>
        </w:r>
      </w:hyperlink>
    </w:p>
    <w:p w14:paraId="4B4BE69D"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81" w:history="1">
        <w:r>
          <w:rPr>
            <w:rFonts w:ascii="Times New Roman" w:hAnsi="Times New Roman" w:cs="Times New Roman"/>
            <w:sz w:val="23"/>
            <w:szCs w:val="23"/>
          </w:rPr>
          <w:t>2.1.</w:t>
        </w:r>
        <w:r>
          <w:rPr>
            <w:rFonts w:ascii="Cambria" w:eastAsia="SimSun" w:hAnsi="Cambria" w:cs="Arial"/>
            <w:kern w:val="2"/>
            <w:sz w:val="23"/>
            <w:szCs w:val="23"/>
          </w:rPr>
          <w:tab/>
        </w:r>
        <w:r>
          <w:rPr>
            <w:rFonts w:ascii="Times New Roman" w:hAnsi="Times New Roman" w:cs="Times New Roman"/>
            <w:sz w:val="23"/>
            <w:szCs w:val="23"/>
          </w:rPr>
          <w:t>Governance and regulatory framework</w:t>
        </w:r>
        <w:r>
          <w:rPr>
            <w:sz w:val="23"/>
            <w:szCs w:val="23"/>
          </w:rPr>
          <w:tab/>
        </w:r>
        <w:r>
          <w:rPr>
            <w:sz w:val="23"/>
            <w:szCs w:val="23"/>
          </w:rPr>
          <w:fldChar w:fldCharType="begin"/>
        </w:r>
        <w:r>
          <w:rPr>
            <w:sz w:val="23"/>
            <w:szCs w:val="23"/>
          </w:rPr>
          <w:instrText xml:space="preserve"> PAGEREF _Toc209217381 \h </w:instrText>
        </w:r>
        <w:r>
          <w:rPr>
            <w:sz w:val="23"/>
            <w:szCs w:val="23"/>
          </w:rPr>
        </w:r>
        <w:r>
          <w:rPr>
            <w:sz w:val="23"/>
            <w:szCs w:val="23"/>
          </w:rPr>
          <w:fldChar w:fldCharType="separate"/>
        </w:r>
        <w:r>
          <w:rPr>
            <w:sz w:val="23"/>
            <w:szCs w:val="23"/>
          </w:rPr>
          <w:t>5</w:t>
        </w:r>
        <w:r>
          <w:rPr>
            <w:sz w:val="23"/>
            <w:szCs w:val="23"/>
          </w:rPr>
          <w:fldChar w:fldCharType="end"/>
        </w:r>
      </w:hyperlink>
    </w:p>
    <w:p w14:paraId="39DAF6AB"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82" w:history="1">
        <w:r>
          <w:rPr>
            <w:rFonts w:ascii="Times New Roman" w:hAnsi="Times New Roman" w:cs="Times New Roman"/>
            <w:sz w:val="23"/>
            <w:szCs w:val="23"/>
          </w:rPr>
          <w:t>2.2.</w:t>
        </w:r>
        <w:r>
          <w:rPr>
            <w:rFonts w:ascii="Cambria" w:eastAsia="SimSun" w:hAnsi="Cambria" w:cs="Arial"/>
            <w:kern w:val="2"/>
            <w:sz w:val="23"/>
            <w:szCs w:val="23"/>
          </w:rPr>
          <w:tab/>
        </w:r>
        <w:r>
          <w:rPr>
            <w:rFonts w:ascii="Times New Roman" w:hAnsi="Times New Roman" w:cs="Times New Roman"/>
            <w:sz w:val="23"/>
            <w:szCs w:val="23"/>
          </w:rPr>
          <w:t>Global Case Studies</w:t>
        </w:r>
        <w:r>
          <w:rPr>
            <w:sz w:val="23"/>
            <w:szCs w:val="23"/>
          </w:rPr>
          <w:tab/>
        </w:r>
        <w:r>
          <w:rPr>
            <w:sz w:val="23"/>
            <w:szCs w:val="23"/>
          </w:rPr>
          <w:fldChar w:fldCharType="begin"/>
        </w:r>
        <w:r>
          <w:rPr>
            <w:sz w:val="23"/>
            <w:szCs w:val="23"/>
          </w:rPr>
          <w:instrText xml:space="preserve"> PAGEREF _Toc209217382 \h </w:instrText>
        </w:r>
        <w:r>
          <w:rPr>
            <w:sz w:val="23"/>
            <w:szCs w:val="23"/>
          </w:rPr>
        </w:r>
        <w:r>
          <w:rPr>
            <w:sz w:val="23"/>
            <w:szCs w:val="23"/>
          </w:rPr>
          <w:fldChar w:fldCharType="separate"/>
        </w:r>
        <w:r>
          <w:rPr>
            <w:sz w:val="23"/>
            <w:szCs w:val="23"/>
          </w:rPr>
          <w:t>10</w:t>
        </w:r>
        <w:r>
          <w:rPr>
            <w:sz w:val="23"/>
            <w:szCs w:val="23"/>
          </w:rPr>
          <w:fldChar w:fldCharType="end"/>
        </w:r>
      </w:hyperlink>
    </w:p>
    <w:p w14:paraId="2035CB99"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3" w:history="1">
        <w:r>
          <w:rPr>
            <w:rFonts w:ascii="Times New Roman" w:hAnsi="Times New Roman" w:cs="Times New Roman"/>
            <w:sz w:val="23"/>
            <w:szCs w:val="23"/>
          </w:rPr>
          <w:t>2.2.1.</w:t>
        </w:r>
        <w:r>
          <w:rPr>
            <w:rFonts w:ascii="Cambria" w:eastAsia="SimSun" w:hAnsi="Cambria" w:cs="Arial"/>
            <w:kern w:val="2"/>
            <w:sz w:val="23"/>
            <w:szCs w:val="23"/>
          </w:rPr>
          <w:tab/>
        </w:r>
        <w:r>
          <w:rPr>
            <w:rFonts w:ascii="Times New Roman" w:hAnsi="Times New Roman" w:cs="Times New Roman"/>
            <w:sz w:val="23"/>
            <w:szCs w:val="23"/>
          </w:rPr>
          <w:t>Tanzania</w:t>
        </w:r>
        <w:r>
          <w:rPr>
            <w:sz w:val="23"/>
            <w:szCs w:val="23"/>
          </w:rPr>
          <w:tab/>
        </w:r>
        <w:r>
          <w:rPr>
            <w:sz w:val="23"/>
            <w:szCs w:val="23"/>
          </w:rPr>
          <w:fldChar w:fldCharType="begin"/>
        </w:r>
        <w:r>
          <w:rPr>
            <w:sz w:val="23"/>
            <w:szCs w:val="23"/>
          </w:rPr>
          <w:instrText xml:space="preserve"> PAGEREF _Toc209217383 \h </w:instrText>
        </w:r>
        <w:r>
          <w:rPr>
            <w:sz w:val="23"/>
            <w:szCs w:val="23"/>
          </w:rPr>
        </w:r>
        <w:r>
          <w:rPr>
            <w:sz w:val="23"/>
            <w:szCs w:val="23"/>
          </w:rPr>
          <w:fldChar w:fldCharType="separate"/>
        </w:r>
        <w:r>
          <w:rPr>
            <w:sz w:val="23"/>
            <w:szCs w:val="23"/>
          </w:rPr>
          <w:t>10</w:t>
        </w:r>
        <w:r>
          <w:rPr>
            <w:sz w:val="23"/>
            <w:szCs w:val="23"/>
          </w:rPr>
          <w:fldChar w:fldCharType="end"/>
        </w:r>
      </w:hyperlink>
    </w:p>
    <w:p w14:paraId="4AD07F61"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4" w:history="1">
        <w:r>
          <w:rPr>
            <w:rFonts w:ascii="Times New Roman" w:hAnsi="Times New Roman" w:cs="Times New Roman"/>
            <w:sz w:val="23"/>
            <w:szCs w:val="23"/>
          </w:rPr>
          <w:t>2.2.2.</w:t>
        </w:r>
        <w:r>
          <w:rPr>
            <w:rFonts w:ascii="Cambria" w:eastAsia="SimSun" w:hAnsi="Cambria" w:cs="Arial"/>
            <w:kern w:val="2"/>
            <w:sz w:val="23"/>
            <w:szCs w:val="23"/>
          </w:rPr>
          <w:tab/>
        </w:r>
        <w:r>
          <w:rPr>
            <w:rFonts w:ascii="Times New Roman" w:hAnsi="Times New Roman" w:cs="Times New Roman"/>
            <w:sz w:val="23"/>
            <w:szCs w:val="23"/>
          </w:rPr>
          <w:t>Zambia</w:t>
        </w:r>
        <w:r>
          <w:rPr>
            <w:sz w:val="23"/>
            <w:szCs w:val="23"/>
          </w:rPr>
          <w:tab/>
        </w:r>
        <w:r>
          <w:rPr>
            <w:sz w:val="23"/>
            <w:szCs w:val="23"/>
          </w:rPr>
          <w:fldChar w:fldCharType="begin"/>
        </w:r>
        <w:r>
          <w:rPr>
            <w:sz w:val="23"/>
            <w:szCs w:val="23"/>
          </w:rPr>
          <w:instrText xml:space="preserve"> PAGEREF _Toc209217384 \h </w:instrText>
        </w:r>
        <w:r>
          <w:rPr>
            <w:sz w:val="23"/>
            <w:szCs w:val="23"/>
          </w:rPr>
        </w:r>
        <w:r>
          <w:rPr>
            <w:sz w:val="23"/>
            <w:szCs w:val="23"/>
          </w:rPr>
          <w:fldChar w:fldCharType="separate"/>
        </w:r>
        <w:r>
          <w:rPr>
            <w:sz w:val="23"/>
            <w:szCs w:val="23"/>
          </w:rPr>
          <w:t>10</w:t>
        </w:r>
        <w:r>
          <w:rPr>
            <w:sz w:val="23"/>
            <w:szCs w:val="23"/>
          </w:rPr>
          <w:fldChar w:fldCharType="end"/>
        </w:r>
      </w:hyperlink>
    </w:p>
    <w:p w14:paraId="3BB37B10"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5" w:history="1">
        <w:r>
          <w:rPr>
            <w:rFonts w:ascii="Times New Roman" w:hAnsi="Times New Roman" w:cs="Times New Roman"/>
            <w:sz w:val="23"/>
            <w:szCs w:val="23"/>
          </w:rPr>
          <w:t>2.2.3.</w:t>
        </w:r>
        <w:r>
          <w:rPr>
            <w:rFonts w:ascii="Cambria" w:eastAsia="SimSun" w:hAnsi="Cambria" w:cs="Arial"/>
            <w:kern w:val="2"/>
            <w:sz w:val="23"/>
            <w:szCs w:val="23"/>
          </w:rPr>
          <w:tab/>
        </w:r>
        <w:r>
          <w:rPr>
            <w:rFonts w:ascii="Times New Roman" w:hAnsi="Times New Roman" w:cs="Times New Roman"/>
            <w:sz w:val="23"/>
            <w:szCs w:val="23"/>
          </w:rPr>
          <w:t>Mongolia</w:t>
        </w:r>
        <w:r>
          <w:rPr>
            <w:sz w:val="23"/>
            <w:szCs w:val="23"/>
          </w:rPr>
          <w:tab/>
        </w:r>
        <w:r>
          <w:rPr>
            <w:sz w:val="23"/>
            <w:szCs w:val="23"/>
          </w:rPr>
          <w:fldChar w:fldCharType="begin"/>
        </w:r>
        <w:r>
          <w:rPr>
            <w:sz w:val="23"/>
            <w:szCs w:val="23"/>
          </w:rPr>
          <w:instrText xml:space="preserve"> PAGEREF _Toc209217385 \h </w:instrText>
        </w:r>
        <w:r>
          <w:rPr>
            <w:sz w:val="23"/>
            <w:szCs w:val="23"/>
          </w:rPr>
        </w:r>
        <w:r>
          <w:rPr>
            <w:sz w:val="23"/>
            <w:szCs w:val="23"/>
          </w:rPr>
          <w:fldChar w:fldCharType="separate"/>
        </w:r>
        <w:r>
          <w:rPr>
            <w:sz w:val="23"/>
            <w:szCs w:val="23"/>
          </w:rPr>
          <w:t>10</w:t>
        </w:r>
        <w:r>
          <w:rPr>
            <w:sz w:val="23"/>
            <w:szCs w:val="23"/>
          </w:rPr>
          <w:fldChar w:fldCharType="end"/>
        </w:r>
      </w:hyperlink>
    </w:p>
    <w:p w14:paraId="6F84F1F2"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6" w:history="1">
        <w:r>
          <w:rPr>
            <w:rFonts w:ascii="Times New Roman" w:hAnsi="Times New Roman" w:cs="Times New Roman"/>
            <w:sz w:val="23"/>
            <w:szCs w:val="23"/>
          </w:rPr>
          <w:t>2.2.4.</w:t>
        </w:r>
        <w:r>
          <w:rPr>
            <w:rFonts w:ascii="Cambria" w:eastAsia="SimSun" w:hAnsi="Cambria" w:cs="Arial"/>
            <w:kern w:val="2"/>
            <w:sz w:val="23"/>
            <w:szCs w:val="23"/>
          </w:rPr>
          <w:tab/>
        </w:r>
        <w:r>
          <w:rPr>
            <w:rFonts w:ascii="Times New Roman" w:hAnsi="Times New Roman" w:cs="Times New Roman"/>
            <w:sz w:val="23"/>
            <w:szCs w:val="23"/>
          </w:rPr>
          <w:t>Philippines</w:t>
        </w:r>
        <w:r>
          <w:rPr>
            <w:sz w:val="23"/>
            <w:szCs w:val="23"/>
          </w:rPr>
          <w:tab/>
        </w:r>
        <w:r>
          <w:rPr>
            <w:sz w:val="23"/>
            <w:szCs w:val="23"/>
          </w:rPr>
          <w:fldChar w:fldCharType="begin"/>
        </w:r>
        <w:r>
          <w:rPr>
            <w:sz w:val="23"/>
            <w:szCs w:val="23"/>
          </w:rPr>
          <w:instrText xml:space="preserve"> PAGEREF _Toc209217386 \h </w:instrText>
        </w:r>
        <w:r>
          <w:rPr>
            <w:sz w:val="23"/>
            <w:szCs w:val="23"/>
          </w:rPr>
        </w:r>
        <w:r>
          <w:rPr>
            <w:sz w:val="23"/>
            <w:szCs w:val="23"/>
          </w:rPr>
          <w:fldChar w:fldCharType="separate"/>
        </w:r>
        <w:r>
          <w:rPr>
            <w:sz w:val="23"/>
            <w:szCs w:val="23"/>
          </w:rPr>
          <w:t>11</w:t>
        </w:r>
        <w:r>
          <w:rPr>
            <w:sz w:val="23"/>
            <w:szCs w:val="23"/>
          </w:rPr>
          <w:fldChar w:fldCharType="end"/>
        </w:r>
      </w:hyperlink>
    </w:p>
    <w:p w14:paraId="5A42C8A6"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7" w:history="1">
        <w:r>
          <w:rPr>
            <w:rFonts w:ascii="Times New Roman" w:hAnsi="Times New Roman" w:cs="Times New Roman"/>
            <w:sz w:val="23"/>
            <w:szCs w:val="23"/>
          </w:rPr>
          <w:t>2.2.5.</w:t>
        </w:r>
        <w:r>
          <w:rPr>
            <w:rFonts w:ascii="Cambria" w:eastAsia="SimSun" w:hAnsi="Cambria" w:cs="Arial"/>
            <w:kern w:val="2"/>
            <w:sz w:val="23"/>
            <w:szCs w:val="23"/>
          </w:rPr>
          <w:tab/>
        </w:r>
        <w:r>
          <w:rPr>
            <w:rFonts w:ascii="Times New Roman" w:hAnsi="Times New Roman" w:cs="Times New Roman"/>
            <w:sz w:val="23"/>
            <w:szCs w:val="23"/>
          </w:rPr>
          <w:t>Colombia</w:t>
        </w:r>
        <w:r>
          <w:rPr>
            <w:sz w:val="23"/>
            <w:szCs w:val="23"/>
          </w:rPr>
          <w:tab/>
        </w:r>
        <w:r>
          <w:rPr>
            <w:sz w:val="23"/>
            <w:szCs w:val="23"/>
          </w:rPr>
          <w:fldChar w:fldCharType="begin"/>
        </w:r>
        <w:r>
          <w:rPr>
            <w:sz w:val="23"/>
            <w:szCs w:val="23"/>
          </w:rPr>
          <w:instrText xml:space="preserve"> PAGEREF _Toc209217387 \h </w:instrText>
        </w:r>
        <w:r>
          <w:rPr>
            <w:sz w:val="23"/>
            <w:szCs w:val="23"/>
          </w:rPr>
        </w:r>
        <w:r>
          <w:rPr>
            <w:sz w:val="23"/>
            <w:szCs w:val="23"/>
          </w:rPr>
          <w:fldChar w:fldCharType="separate"/>
        </w:r>
        <w:r>
          <w:rPr>
            <w:sz w:val="23"/>
            <w:szCs w:val="23"/>
          </w:rPr>
          <w:t>11</w:t>
        </w:r>
        <w:r>
          <w:rPr>
            <w:sz w:val="23"/>
            <w:szCs w:val="23"/>
          </w:rPr>
          <w:fldChar w:fldCharType="end"/>
        </w:r>
      </w:hyperlink>
    </w:p>
    <w:p w14:paraId="4F186C55"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88" w:history="1">
        <w:r>
          <w:rPr>
            <w:rFonts w:ascii="Times New Roman" w:hAnsi="Times New Roman" w:cs="Times New Roman"/>
            <w:sz w:val="23"/>
            <w:szCs w:val="23"/>
          </w:rPr>
          <w:t>2.2.6.</w:t>
        </w:r>
        <w:r>
          <w:rPr>
            <w:rFonts w:ascii="Cambria" w:eastAsia="SimSun" w:hAnsi="Cambria" w:cs="Arial"/>
            <w:kern w:val="2"/>
            <w:sz w:val="23"/>
            <w:szCs w:val="23"/>
          </w:rPr>
          <w:tab/>
        </w:r>
        <w:r>
          <w:rPr>
            <w:rFonts w:ascii="Times New Roman" w:hAnsi="Times New Roman" w:cs="Times New Roman"/>
            <w:sz w:val="23"/>
            <w:szCs w:val="23"/>
          </w:rPr>
          <w:t>Indon</w:t>
        </w:r>
        <w:r>
          <w:rPr>
            <w:rFonts w:ascii="Times New Roman" w:hAnsi="Times New Roman" w:cs="Times New Roman"/>
            <w:sz w:val="23"/>
            <w:szCs w:val="23"/>
          </w:rPr>
          <w:t>esia</w:t>
        </w:r>
        <w:r>
          <w:rPr>
            <w:sz w:val="23"/>
            <w:szCs w:val="23"/>
          </w:rPr>
          <w:tab/>
        </w:r>
        <w:r>
          <w:rPr>
            <w:sz w:val="23"/>
            <w:szCs w:val="23"/>
          </w:rPr>
          <w:fldChar w:fldCharType="begin"/>
        </w:r>
        <w:r>
          <w:rPr>
            <w:sz w:val="23"/>
            <w:szCs w:val="23"/>
          </w:rPr>
          <w:instrText xml:space="preserve"> PAGEREF _Toc209217388 \h </w:instrText>
        </w:r>
        <w:r>
          <w:rPr>
            <w:sz w:val="23"/>
            <w:szCs w:val="23"/>
          </w:rPr>
        </w:r>
        <w:r>
          <w:rPr>
            <w:sz w:val="23"/>
            <w:szCs w:val="23"/>
          </w:rPr>
          <w:fldChar w:fldCharType="separate"/>
        </w:r>
        <w:r>
          <w:rPr>
            <w:sz w:val="23"/>
            <w:szCs w:val="23"/>
          </w:rPr>
          <w:t>12</w:t>
        </w:r>
        <w:r>
          <w:rPr>
            <w:sz w:val="23"/>
            <w:szCs w:val="23"/>
          </w:rPr>
          <w:fldChar w:fldCharType="end"/>
        </w:r>
      </w:hyperlink>
    </w:p>
    <w:p w14:paraId="7700E586" w14:textId="77777777" w:rsidR="008C2CDF" w:rsidRDefault="00B37219">
      <w:pPr>
        <w:pStyle w:val="TOC1"/>
        <w:tabs>
          <w:tab w:val="left" w:pos="480"/>
          <w:tab w:val="right" w:leader="dot" w:pos="9350"/>
        </w:tabs>
        <w:rPr>
          <w:rFonts w:ascii="Cambria" w:eastAsia="SimSun" w:hAnsi="Cambria" w:cs="Arial"/>
          <w:kern w:val="2"/>
          <w:sz w:val="23"/>
          <w:szCs w:val="23"/>
        </w:rPr>
      </w:pPr>
      <w:hyperlink w:anchor="_Toc209217389" w:history="1">
        <w:r>
          <w:rPr>
            <w:rFonts w:ascii="Times New Roman" w:hAnsi="Times New Roman" w:cs="Times New Roman"/>
            <w:sz w:val="23"/>
            <w:szCs w:val="23"/>
          </w:rPr>
          <w:t>3.</w:t>
        </w:r>
        <w:r>
          <w:rPr>
            <w:rFonts w:ascii="Cambria" w:eastAsia="SimSun" w:hAnsi="Cambria" w:cs="Arial"/>
            <w:kern w:val="2"/>
            <w:sz w:val="23"/>
            <w:szCs w:val="23"/>
          </w:rPr>
          <w:tab/>
        </w:r>
        <w:r>
          <w:rPr>
            <w:rFonts w:ascii="Times New Roman" w:hAnsi="Times New Roman" w:cs="Times New Roman"/>
            <w:sz w:val="23"/>
            <w:szCs w:val="23"/>
          </w:rPr>
          <w:t>PROCEDURES FOR DESIGNATING AREAS FOR ASM</w:t>
        </w:r>
        <w:r>
          <w:rPr>
            <w:sz w:val="23"/>
            <w:szCs w:val="23"/>
          </w:rPr>
          <w:tab/>
        </w:r>
        <w:r>
          <w:rPr>
            <w:sz w:val="23"/>
            <w:szCs w:val="23"/>
          </w:rPr>
          <w:fldChar w:fldCharType="begin"/>
        </w:r>
        <w:r>
          <w:rPr>
            <w:sz w:val="23"/>
            <w:szCs w:val="23"/>
          </w:rPr>
          <w:instrText xml:space="preserve"> PAGEREF _Toc209217389 \h </w:instrText>
        </w:r>
        <w:r>
          <w:rPr>
            <w:sz w:val="23"/>
            <w:szCs w:val="23"/>
          </w:rPr>
        </w:r>
        <w:r>
          <w:rPr>
            <w:sz w:val="23"/>
            <w:szCs w:val="23"/>
          </w:rPr>
          <w:fldChar w:fldCharType="separate"/>
        </w:r>
        <w:r>
          <w:rPr>
            <w:sz w:val="23"/>
            <w:szCs w:val="23"/>
          </w:rPr>
          <w:t>13</w:t>
        </w:r>
        <w:r>
          <w:rPr>
            <w:sz w:val="23"/>
            <w:szCs w:val="23"/>
          </w:rPr>
          <w:fldChar w:fldCharType="end"/>
        </w:r>
      </w:hyperlink>
    </w:p>
    <w:p w14:paraId="78722E0D"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390" w:history="1">
        <w:r>
          <w:rPr>
            <w:rFonts w:ascii="Times New Roman" w:hAnsi="Times New Roman" w:cs="Times New Roman"/>
            <w:sz w:val="23"/>
            <w:szCs w:val="23"/>
          </w:rPr>
          <w:t>3.1.</w:t>
        </w:r>
        <w:r>
          <w:rPr>
            <w:rFonts w:ascii="Cambria" w:eastAsia="SimSun" w:hAnsi="Cambria" w:cs="Arial"/>
            <w:kern w:val="2"/>
            <w:sz w:val="23"/>
            <w:szCs w:val="23"/>
          </w:rPr>
          <w:tab/>
        </w:r>
        <w:r>
          <w:rPr>
            <w:rFonts w:ascii="Times New Roman" w:hAnsi="Times New Roman" w:cs="Times New Roman"/>
            <w:sz w:val="23"/>
            <w:szCs w:val="23"/>
          </w:rPr>
          <w:t>Criteria for Identifying Suitable Areas for Designation</w:t>
        </w:r>
        <w:r>
          <w:rPr>
            <w:sz w:val="23"/>
            <w:szCs w:val="23"/>
          </w:rPr>
          <w:tab/>
        </w:r>
        <w:r>
          <w:rPr>
            <w:sz w:val="23"/>
            <w:szCs w:val="23"/>
          </w:rPr>
          <w:fldChar w:fldCharType="begin"/>
        </w:r>
        <w:r>
          <w:rPr>
            <w:sz w:val="23"/>
            <w:szCs w:val="23"/>
          </w:rPr>
          <w:instrText xml:space="preserve"> PAGEREF _Toc209217390 \h </w:instrText>
        </w:r>
        <w:r>
          <w:rPr>
            <w:sz w:val="23"/>
            <w:szCs w:val="23"/>
          </w:rPr>
        </w:r>
        <w:r>
          <w:rPr>
            <w:sz w:val="23"/>
            <w:szCs w:val="23"/>
          </w:rPr>
          <w:fldChar w:fldCharType="separate"/>
        </w:r>
        <w:r>
          <w:rPr>
            <w:sz w:val="23"/>
            <w:szCs w:val="23"/>
          </w:rPr>
          <w:t>13</w:t>
        </w:r>
        <w:r>
          <w:rPr>
            <w:sz w:val="23"/>
            <w:szCs w:val="23"/>
          </w:rPr>
          <w:fldChar w:fldCharType="end"/>
        </w:r>
      </w:hyperlink>
    </w:p>
    <w:p w14:paraId="4F5DA9F9"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1" w:history="1">
        <w:r>
          <w:rPr>
            <w:rFonts w:ascii="Times New Roman" w:hAnsi="Times New Roman" w:cs="Times New Roman"/>
            <w:sz w:val="23"/>
            <w:szCs w:val="23"/>
          </w:rPr>
          <w:t>3.1.1.</w:t>
        </w:r>
        <w:r>
          <w:rPr>
            <w:rFonts w:ascii="Cambria" w:eastAsia="SimSun" w:hAnsi="Cambria" w:cs="Arial"/>
            <w:kern w:val="2"/>
            <w:sz w:val="23"/>
            <w:szCs w:val="23"/>
          </w:rPr>
          <w:tab/>
        </w:r>
        <w:r>
          <w:rPr>
            <w:rFonts w:ascii="Times New Roman" w:hAnsi="Times New Roman" w:cs="Times New Roman"/>
            <w:sz w:val="23"/>
            <w:szCs w:val="23"/>
          </w:rPr>
          <w:t>Established Concentration of Legal ASM Activities</w:t>
        </w:r>
        <w:r>
          <w:rPr>
            <w:sz w:val="23"/>
            <w:szCs w:val="23"/>
          </w:rPr>
          <w:tab/>
        </w:r>
        <w:r>
          <w:rPr>
            <w:sz w:val="23"/>
            <w:szCs w:val="23"/>
          </w:rPr>
          <w:fldChar w:fldCharType="begin"/>
        </w:r>
        <w:r>
          <w:rPr>
            <w:sz w:val="23"/>
            <w:szCs w:val="23"/>
          </w:rPr>
          <w:instrText xml:space="preserve"> PAGEREF _Toc209217391 \h </w:instrText>
        </w:r>
        <w:r>
          <w:rPr>
            <w:sz w:val="23"/>
            <w:szCs w:val="23"/>
          </w:rPr>
        </w:r>
        <w:r>
          <w:rPr>
            <w:sz w:val="23"/>
            <w:szCs w:val="23"/>
          </w:rPr>
          <w:fldChar w:fldCharType="separate"/>
        </w:r>
        <w:r>
          <w:rPr>
            <w:sz w:val="23"/>
            <w:szCs w:val="23"/>
          </w:rPr>
          <w:t>13</w:t>
        </w:r>
        <w:r>
          <w:rPr>
            <w:sz w:val="23"/>
            <w:szCs w:val="23"/>
          </w:rPr>
          <w:fldChar w:fldCharType="end"/>
        </w:r>
      </w:hyperlink>
    </w:p>
    <w:p w14:paraId="574E9C08"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2" w:history="1">
        <w:r>
          <w:rPr>
            <w:rFonts w:ascii="Times New Roman" w:hAnsi="Times New Roman" w:cs="Times New Roman"/>
            <w:sz w:val="23"/>
            <w:szCs w:val="23"/>
          </w:rPr>
          <w:t>3.1.2.</w:t>
        </w:r>
        <w:r>
          <w:rPr>
            <w:rFonts w:ascii="Cambria" w:eastAsia="SimSun" w:hAnsi="Cambria" w:cs="Arial"/>
            <w:kern w:val="2"/>
            <w:sz w:val="23"/>
            <w:szCs w:val="23"/>
          </w:rPr>
          <w:tab/>
        </w:r>
        <w:r>
          <w:rPr>
            <w:rFonts w:ascii="Times New Roman" w:hAnsi="Times New Roman" w:cs="Times New Roman"/>
            <w:sz w:val="23"/>
            <w:szCs w:val="23"/>
          </w:rPr>
          <w:t>Concentration of Informal ASM Activities</w:t>
        </w:r>
        <w:r>
          <w:rPr>
            <w:sz w:val="23"/>
            <w:szCs w:val="23"/>
          </w:rPr>
          <w:tab/>
        </w:r>
        <w:r>
          <w:rPr>
            <w:sz w:val="23"/>
            <w:szCs w:val="23"/>
          </w:rPr>
          <w:fldChar w:fldCharType="begin"/>
        </w:r>
        <w:r>
          <w:rPr>
            <w:sz w:val="23"/>
            <w:szCs w:val="23"/>
          </w:rPr>
          <w:instrText xml:space="preserve"> PAGEREF _Toc209217392 \h </w:instrText>
        </w:r>
        <w:r>
          <w:rPr>
            <w:sz w:val="23"/>
            <w:szCs w:val="23"/>
          </w:rPr>
        </w:r>
        <w:r>
          <w:rPr>
            <w:sz w:val="23"/>
            <w:szCs w:val="23"/>
          </w:rPr>
          <w:fldChar w:fldCharType="separate"/>
        </w:r>
        <w:r>
          <w:rPr>
            <w:sz w:val="23"/>
            <w:szCs w:val="23"/>
          </w:rPr>
          <w:t>13</w:t>
        </w:r>
        <w:r>
          <w:rPr>
            <w:sz w:val="23"/>
            <w:szCs w:val="23"/>
          </w:rPr>
          <w:fldChar w:fldCharType="end"/>
        </w:r>
      </w:hyperlink>
    </w:p>
    <w:p w14:paraId="7DC4D24B"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3" w:history="1">
        <w:r>
          <w:rPr>
            <w:rFonts w:ascii="Times New Roman" w:hAnsi="Times New Roman" w:cs="Times New Roman"/>
            <w:sz w:val="23"/>
            <w:szCs w:val="23"/>
          </w:rPr>
          <w:t>3.1.3.</w:t>
        </w:r>
        <w:r>
          <w:rPr>
            <w:rFonts w:ascii="Cambria" w:eastAsia="SimSun" w:hAnsi="Cambria" w:cs="Arial"/>
            <w:kern w:val="2"/>
            <w:sz w:val="23"/>
            <w:szCs w:val="23"/>
          </w:rPr>
          <w:tab/>
        </w:r>
        <w:r>
          <w:rPr>
            <w:rFonts w:ascii="Times New Roman" w:hAnsi="Times New Roman" w:cs="Times New Roman"/>
            <w:sz w:val="23"/>
            <w:szCs w:val="23"/>
          </w:rPr>
          <w:t>Areas with High-Value but Low-Quantity Mineralization</w:t>
        </w:r>
        <w:r>
          <w:rPr>
            <w:sz w:val="23"/>
            <w:szCs w:val="23"/>
          </w:rPr>
          <w:tab/>
        </w:r>
        <w:r>
          <w:rPr>
            <w:sz w:val="23"/>
            <w:szCs w:val="23"/>
          </w:rPr>
          <w:fldChar w:fldCharType="begin"/>
        </w:r>
        <w:r>
          <w:rPr>
            <w:sz w:val="23"/>
            <w:szCs w:val="23"/>
          </w:rPr>
          <w:instrText xml:space="preserve"> PAGEREF _Toc209217393 \h </w:instrText>
        </w:r>
        <w:r>
          <w:rPr>
            <w:sz w:val="23"/>
            <w:szCs w:val="23"/>
          </w:rPr>
        </w:r>
        <w:r>
          <w:rPr>
            <w:sz w:val="23"/>
            <w:szCs w:val="23"/>
          </w:rPr>
          <w:fldChar w:fldCharType="separate"/>
        </w:r>
        <w:r>
          <w:rPr>
            <w:sz w:val="23"/>
            <w:szCs w:val="23"/>
          </w:rPr>
          <w:t>13</w:t>
        </w:r>
        <w:r>
          <w:rPr>
            <w:sz w:val="23"/>
            <w:szCs w:val="23"/>
          </w:rPr>
          <w:fldChar w:fldCharType="end"/>
        </w:r>
      </w:hyperlink>
    </w:p>
    <w:p w14:paraId="02C47CF6"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4" w:history="1">
        <w:r>
          <w:rPr>
            <w:rFonts w:ascii="Times New Roman" w:hAnsi="Times New Roman" w:cs="Times New Roman"/>
            <w:sz w:val="23"/>
            <w:szCs w:val="23"/>
          </w:rPr>
          <w:t>3.1.4.</w:t>
        </w:r>
        <w:r>
          <w:rPr>
            <w:rFonts w:ascii="Cambria" w:eastAsia="SimSun" w:hAnsi="Cambria" w:cs="Arial"/>
            <w:kern w:val="2"/>
            <w:sz w:val="23"/>
            <w:szCs w:val="23"/>
          </w:rPr>
          <w:tab/>
        </w:r>
        <w:r>
          <w:rPr>
            <w:rFonts w:ascii="Times New Roman" w:hAnsi="Times New Roman" w:cs="Times New Roman"/>
            <w:sz w:val="23"/>
            <w:szCs w:val="23"/>
          </w:rPr>
          <w:t>Areas Relinquished by Large-Scale Miners</w:t>
        </w:r>
        <w:r>
          <w:rPr>
            <w:sz w:val="23"/>
            <w:szCs w:val="23"/>
          </w:rPr>
          <w:tab/>
        </w:r>
        <w:r>
          <w:rPr>
            <w:sz w:val="23"/>
            <w:szCs w:val="23"/>
          </w:rPr>
          <w:fldChar w:fldCharType="begin"/>
        </w:r>
        <w:r>
          <w:rPr>
            <w:sz w:val="23"/>
            <w:szCs w:val="23"/>
          </w:rPr>
          <w:instrText xml:space="preserve"> PAGEREF _Toc209217394 \h </w:instrText>
        </w:r>
        <w:r>
          <w:rPr>
            <w:sz w:val="23"/>
            <w:szCs w:val="23"/>
          </w:rPr>
        </w:r>
        <w:r>
          <w:rPr>
            <w:sz w:val="23"/>
            <w:szCs w:val="23"/>
          </w:rPr>
          <w:fldChar w:fldCharType="separate"/>
        </w:r>
        <w:r>
          <w:rPr>
            <w:sz w:val="23"/>
            <w:szCs w:val="23"/>
          </w:rPr>
          <w:t>14</w:t>
        </w:r>
        <w:r>
          <w:rPr>
            <w:sz w:val="23"/>
            <w:szCs w:val="23"/>
          </w:rPr>
          <w:fldChar w:fldCharType="end"/>
        </w:r>
      </w:hyperlink>
    </w:p>
    <w:p w14:paraId="46FAAAA1"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5" w:history="1">
        <w:r>
          <w:rPr>
            <w:rFonts w:ascii="Times New Roman" w:hAnsi="Times New Roman" w:cs="Times New Roman"/>
            <w:sz w:val="23"/>
            <w:szCs w:val="23"/>
          </w:rPr>
          <w:t>3.1.5.</w:t>
        </w:r>
        <w:r>
          <w:rPr>
            <w:rFonts w:ascii="Cambria" w:eastAsia="SimSun" w:hAnsi="Cambria" w:cs="Arial"/>
            <w:kern w:val="2"/>
            <w:sz w:val="23"/>
            <w:szCs w:val="23"/>
          </w:rPr>
          <w:tab/>
        </w:r>
        <w:r>
          <w:rPr>
            <w:rFonts w:ascii="Times New Roman" w:hAnsi="Times New Roman" w:cs="Times New Roman"/>
            <w:sz w:val="23"/>
            <w:szCs w:val="23"/>
          </w:rPr>
          <w:t>Environmental and Social Considerat</w:t>
        </w:r>
        <w:r>
          <w:rPr>
            <w:rFonts w:ascii="Times New Roman" w:hAnsi="Times New Roman" w:cs="Times New Roman"/>
            <w:sz w:val="23"/>
            <w:szCs w:val="23"/>
          </w:rPr>
          <w:t>ions</w:t>
        </w:r>
        <w:r>
          <w:rPr>
            <w:sz w:val="23"/>
            <w:szCs w:val="23"/>
          </w:rPr>
          <w:tab/>
        </w:r>
        <w:r>
          <w:rPr>
            <w:sz w:val="23"/>
            <w:szCs w:val="23"/>
          </w:rPr>
          <w:fldChar w:fldCharType="begin"/>
        </w:r>
        <w:r>
          <w:rPr>
            <w:sz w:val="23"/>
            <w:szCs w:val="23"/>
          </w:rPr>
          <w:instrText xml:space="preserve"> PAGEREF _Toc209217395 \h </w:instrText>
        </w:r>
        <w:r>
          <w:rPr>
            <w:sz w:val="23"/>
            <w:szCs w:val="23"/>
          </w:rPr>
        </w:r>
        <w:r>
          <w:rPr>
            <w:sz w:val="23"/>
            <w:szCs w:val="23"/>
          </w:rPr>
          <w:fldChar w:fldCharType="separate"/>
        </w:r>
        <w:r>
          <w:rPr>
            <w:sz w:val="23"/>
            <w:szCs w:val="23"/>
          </w:rPr>
          <w:t>14</w:t>
        </w:r>
        <w:r>
          <w:rPr>
            <w:sz w:val="23"/>
            <w:szCs w:val="23"/>
          </w:rPr>
          <w:fldChar w:fldCharType="end"/>
        </w:r>
      </w:hyperlink>
    </w:p>
    <w:p w14:paraId="1970C45A"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6" w:history="1">
        <w:r>
          <w:rPr>
            <w:rFonts w:ascii="Times New Roman" w:hAnsi="Times New Roman" w:cs="Times New Roman"/>
            <w:sz w:val="23"/>
            <w:szCs w:val="23"/>
          </w:rPr>
          <w:t>3.1.6.</w:t>
        </w:r>
        <w:r>
          <w:rPr>
            <w:rFonts w:ascii="Cambria" w:eastAsia="SimSun" w:hAnsi="Cambria" w:cs="Arial"/>
            <w:kern w:val="2"/>
            <w:sz w:val="23"/>
            <w:szCs w:val="23"/>
          </w:rPr>
          <w:tab/>
        </w:r>
        <w:r>
          <w:rPr>
            <w:rFonts w:ascii="Times New Roman" w:hAnsi="Times New Roman" w:cs="Times New Roman"/>
            <w:sz w:val="23"/>
            <w:szCs w:val="23"/>
          </w:rPr>
          <w:t>Accessibility and Support Infrastructure</w:t>
        </w:r>
        <w:r>
          <w:rPr>
            <w:sz w:val="23"/>
            <w:szCs w:val="23"/>
          </w:rPr>
          <w:tab/>
        </w:r>
        <w:r>
          <w:rPr>
            <w:sz w:val="23"/>
            <w:szCs w:val="23"/>
          </w:rPr>
          <w:fldChar w:fldCharType="begin"/>
        </w:r>
        <w:r>
          <w:rPr>
            <w:sz w:val="23"/>
            <w:szCs w:val="23"/>
          </w:rPr>
          <w:instrText xml:space="preserve"> PAGEREF _Toc209217396 \h </w:instrText>
        </w:r>
        <w:r>
          <w:rPr>
            <w:sz w:val="23"/>
            <w:szCs w:val="23"/>
          </w:rPr>
        </w:r>
        <w:r>
          <w:rPr>
            <w:sz w:val="23"/>
            <w:szCs w:val="23"/>
          </w:rPr>
          <w:fldChar w:fldCharType="separate"/>
        </w:r>
        <w:r>
          <w:rPr>
            <w:sz w:val="23"/>
            <w:szCs w:val="23"/>
          </w:rPr>
          <w:t>14</w:t>
        </w:r>
        <w:r>
          <w:rPr>
            <w:sz w:val="23"/>
            <w:szCs w:val="23"/>
          </w:rPr>
          <w:fldChar w:fldCharType="end"/>
        </w:r>
      </w:hyperlink>
    </w:p>
    <w:p w14:paraId="16295D5B"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7" w:history="1">
        <w:r>
          <w:rPr>
            <w:rFonts w:ascii="Times New Roman" w:hAnsi="Times New Roman" w:cs="Times New Roman"/>
            <w:sz w:val="23"/>
            <w:szCs w:val="23"/>
          </w:rPr>
          <w:t>3.1.7.</w:t>
        </w:r>
        <w:r>
          <w:rPr>
            <w:rFonts w:ascii="Cambria" w:eastAsia="SimSun" w:hAnsi="Cambria" w:cs="Arial"/>
            <w:kern w:val="2"/>
            <w:sz w:val="23"/>
            <w:szCs w:val="23"/>
          </w:rPr>
          <w:tab/>
        </w:r>
        <w:r>
          <w:rPr>
            <w:rFonts w:ascii="Times New Roman" w:hAnsi="Times New Roman" w:cs="Times New Roman"/>
            <w:sz w:val="23"/>
            <w:szCs w:val="23"/>
          </w:rPr>
          <w:t>Presence of Mineable Mineralization</w:t>
        </w:r>
        <w:r>
          <w:rPr>
            <w:sz w:val="23"/>
            <w:szCs w:val="23"/>
          </w:rPr>
          <w:tab/>
        </w:r>
        <w:r>
          <w:rPr>
            <w:sz w:val="23"/>
            <w:szCs w:val="23"/>
          </w:rPr>
          <w:fldChar w:fldCharType="begin"/>
        </w:r>
        <w:r>
          <w:rPr>
            <w:sz w:val="23"/>
            <w:szCs w:val="23"/>
          </w:rPr>
          <w:instrText xml:space="preserve"> PAGEREF _Toc209217397 \h </w:instrText>
        </w:r>
        <w:r>
          <w:rPr>
            <w:sz w:val="23"/>
            <w:szCs w:val="23"/>
          </w:rPr>
        </w:r>
        <w:r>
          <w:rPr>
            <w:sz w:val="23"/>
            <w:szCs w:val="23"/>
          </w:rPr>
          <w:fldChar w:fldCharType="separate"/>
        </w:r>
        <w:r>
          <w:rPr>
            <w:sz w:val="23"/>
            <w:szCs w:val="23"/>
          </w:rPr>
          <w:t>14</w:t>
        </w:r>
        <w:r>
          <w:rPr>
            <w:sz w:val="23"/>
            <w:szCs w:val="23"/>
          </w:rPr>
          <w:fldChar w:fldCharType="end"/>
        </w:r>
      </w:hyperlink>
    </w:p>
    <w:p w14:paraId="4BEF296D"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8" w:history="1">
        <w:r>
          <w:rPr>
            <w:rFonts w:ascii="Times New Roman" w:hAnsi="Times New Roman" w:cs="Times New Roman"/>
            <w:sz w:val="23"/>
            <w:szCs w:val="23"/>
          </w:rPr>
          <w:t>3.1.8.</w:t>
        </w:r>
        <w:r>
          <w:rPr>
            <w:rFonts w:ascii="Cambria" w:eastAsia="SimSun" w:hAnsi="Cambria" w:cs="Arial"/>
            <w:kern w:val="2"/>
            <w:sz w:val="23"/>
            <w:szCs w:val="23"/>
          </w:rPr>
          <w:tab/>
        </w:r>
        <w:r>
          <w:rPr>
            <w:rFonts w:ascii="Times New Roman" w:hAnsi="Times New Roman" w:cs="Times New Roman"/>
            <w:sz w:val="23"/>
            <w:szCs w:val="23"/>
          </w:rPr>
          <w:t>Spatial Position of the Ore Deposit</w:t>
        </w:r>
        <w:r>
          <w:rPr>
            <w:sz w:val="23"/>
            <w:szCs w:val="23"/>
          </w:rPr>
          <w:tab/>
        </w:r>
        <w:r>
          <w:rPr>
            <w:sz w:val="23"/>
            <w:szCs w:val="23"/>
          </w:rPr>
          <w:fldChar w:fldCharType="begin"/>
        </w:r>
        <w:r>
          <w:rPr>
            <w:sz w:val="23"/>
            <w:szCs w:val="23"/>
          </w:rPr>
          <w:instrText xml:space="preserve"> PAGEREF _Toc209217398 \h </w:instrText>
        </w:r>
        <w:r>
          <w:rPr>
            <w:sz w:val="23"/>
            <w:szCs w:val="23"/>
          </w:rPr>
        </w:r>
        <w:r>
          <w:rPr>
            <w:sz w:val="23"/>
            <w:szCs w:val="23"/>
          </w:rPr>
          <w:fldChar w:fldCharType="separate"/>
        </w:r>
        <w:r>
          <w:rPr>
            <w:sz w:val="23"/>
            <w:szCs w:val="23"/>
          </w:rPr>
          <w:t>14</w:t>
        </w:r>
        <w:r>
          <w:rPr>
            <w:sz w:val="23"/>
            <w:szCs w:val="23"/>
          </w:rPr>
          <w:fldChar w:fldCharType="end"/>
        </w:r>
      </w:hyperlink>
    </w:p>
    <w:p w14:paraId="31150B5F"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399" w:history="1">
        <w:r>
          <w:rPr>
            <w:rFonts w:ascii="Times New Roman" w:hAnsi="Times New Roman" w:cs="Times New Roman"/>
            <w:sz w:val="23"/>
            <w:szCs w:val="23"/>
          </w:rPr>
          <w:t>3.1.9.</w:t>
        </w:r>
        <w:r>
          <w:rPr>
            <w:rFonts w:ascii="Cambria" w:eastAsia="SimSun" w:hAnsi="Cambria" w:cs="Arial"/>
            <w:kern w:val="2"/>
            <w:sz w:val="23"/>
            <w:szCs w:val="23"/>
          </w:rPr>
          <w:tab/>
        </w:r>
        <w:r>
          <w:rPr>
            <w:rFonts w:ascii="Times New Roman" w:hAnsi="Times New Roman" w:cs="Times New Roman"/>
            <w:sz w:val="23"/>
            <w:szCs w:val="23"/>
          </w:rPr>
          <w:t>Dangerous Minerals</w:t>
        </w:r>
        <w:r>
          <w:rPr>
            <w:sz w:val="23"/>
            <w:szCs w:val="23"/>
          </w:rPr>
          <w:tab/>
        </w:r>
        <w:r>
          <w:rPr>
            <w:sz w:val="23"/>
            <w:szCs w:val="23"/>
          </w:rPr>
          <w:fldChar w:fldCharType="begin"/>
        </w:r>
        <w:r>
          <w:rPr>
            <w:sz w:val="23"/>
            <w:szCs w:val="23"/>
          </w:rPr>
          <w:instrText xml:space="preserve"> PAGEREF _Toc209217399 \h </w:instrText>
        </w:r>
        <w:r>
          <w:rPr>
            <w:sz w:val="23"/>
            <w:szCs w:val="23"/>
          </w:rPr>
        </w:r>
        <w:r>
          <w:rPr>
            <w:sz w:val="23"/>
            <w:szCs w:val="23"/>
          </w:rPr>
          <w:fldChar w:fldCharType="separate"/>
        </w:r>
        <w:r>
          <w:rPr>
            <w:sz w:val="23"/>
            <w:szCs w:val="23"/>
          </w:rPr>
          <w:t>15</w:t>
        </w:r>
        <w:r>
          <w:rPr>
            <w:sz w:val="23"/>
            <w:szCs w:val="23"/>
          </w:rPr>
          <w:fldChar w:fldCharType="end"/>
        </w:r>
      </w:hyperlink>
    </w:p>
    <w:p w14:paraId="0F620E03"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0" w:history="1">
        <w:r>
          <w:rPr>
            <w:rFonts w:ascii="Times New Roman" w:hAnsi="Times New Roman" w:cs="Times New Roman"/>
            <w:sz w:val="23"/>
            <w:szCs w:val="23"/>
          </w:rPr>
          <w:t>3.2.</w:t>
        </w:r>
        <w:r>
          <w:rPr>
            <w:rFonts w:ascii="Cambria" w:eastAsia="SimSun" w:hAnsi="Cambria" w:cs="Arial"/>
            <w:kern w:val="2"/>
            <w:sz w:val="23"/>
            <w:szCs w:val="23"/>
          </w:rPr>
          <w:tab/>
        </w:r>
        <w:r>
          <w:rPr>
            <w:rFonts w:ascii="Times New Roman" w:hAnsi="Times New Roman" w:cs="Times New Roman"/>
            <w:sz w:val="23"/>
            <w:szCs w:val="23"/>
          </w:rPr>
          <w:t>Status of the Identified Areas</w:t>
        </w:r>
        <w:r>
          <w:rPr>
            <w:sz w:val="23"/>
            <w:szCs w:val="23"/>
          </w:rPr>
          <w:tab/>
        </w:r>
        <w:r>
          <w:rPr>
            <w:sz w:val="23"/>
            <w:szCs w:val="23"/>
          </w:rPr>
          <w:fldChar w:fldCharType="begin"/>
        </w:r>
        <w:r>
          <w:rPr>
            <w:sz w:val="23"/>
            <w:szCs w:val="23"/>
          </w:rPr>
          <w:instrText xml:space="preserve"> PAGEREF _Toc209217400 \h </w:instrText>
        </w:r>
        <w:r>
          <w:rPr>
            <w:sz w:val="23"/>
            <w:szCs w:val="23"/>
          </w:rPr>
        </w:r>
        <w:r>
          <w:rPr>
            <w:sz w:val="23"/>
            <w:szCs w:val="23"/>
          </w:rPr>
          <w:fldChar w:fldCharType="separate"/>
        </w:r>
        <w:r>
          <w:rPr>
            <w:sz w:val="23"/>
            <w:szCs w:val="23"/>
          </w:rPr>
          <w:t>15</w:t>
        </w:r>
        <w:r>
          <w:rPr>
            <w:sz w:val="23"/>
            <w:szCs w:val="23"/>
          </w:rPr>
          <w:fldChar w:fldCharType="end"/>
        </w:r>
      </w:hyperlink>
    </w:p>
    <w:p w14:paraId="3FC03C0B"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401" w:history="1">
        <w:r>
          <w:rPr>
            <w:rFonts w:ascii="Times New Roman" w:hAnsi="Times New Roman" w:cs="Times New Roman"/>
            <w:sz w:val="23"/>
            <w:szCs w:val="23"/>
          </w:rPr>
          <w:t>3.2.1.</w:t>
        </w:r>
        <w:r>
          <w:rPr>
            <w:rFonts w:ascii="Cambria" w:eastAsia="SimSun" w:hAnsi="Cambria" w:cs="Arial"/>
            <w:kern w:val="2"/>
            <w:sz w:val="23"/>
            <w:szCs w:val="23"/>
          </w:rPr>
          <w:tab/>
        </w:r>
        <w:r>
          <w:rPr>
            <w:rFonts w:ascii="Times New Roman" w:hAnsi="Times New Roman" w:cs="Times New Roman"/>
            <w:sz w:val="23"/>
            <w:szCs w:val="23"/>
          </w:rPr>
          <w:t>Open Areas</w:t>
        </w:r>
        <w:r>
          <w:rPr>
            <w:sz w:val="23"/>
            <w:szCs w:val="23"/>
          </w:rPr>
          <w:tab/>
        </w:r>
        <w:r>
          <w:rPr>
            <w:sz w:val="23"/>
            <w:szCs w:val="23"/>
          </w:rPr>
          <w:fldChar w:fldCharType="begin"/>
        </w:r>
        <w:r>
          <w:rPr>
            <w:sz w:val="23"/>
            <w:szCs w:val="23"/>
          </w:rPr>
          <w:instrText xml:space="preserve"> PAGEREF _Toc209217401 \h </w:instrText>
        </w:r>
        <w:r>
          <w:rPr>
            <w:sz w:val="23"/>
            <w:szCs w:val="23"/>
          </w:rPr>
        </w:r>
        <w:r>
          <w:rPr>
            <w:sz w:val="23"/>
            <w:szCs w:val="23"/>
          </w:rPr>
          <w:fldChar w:fldCharType="separate"/>
        </w:r>
        <w:r>
          <w:rPr>
            <w:sz w:val="23"/>
            <w:szCs w:val="23"/>
          </w:rPr>
          <w:t>16</w:t>
        </w:r>
        <w:r>
          <w:rPr>
            <w:sz w:val="23"/>
            <w:szCs w:val="23"/>
          </w:rPr>
          <w:fldChar w:fldCharType="end"/>
        </w:r>
      </w:hyperlink>
    </w:p>
    <w:p w14:paraId="4CCC3941"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402" w:history="1">
        <w:r>
          <w:rPr>
            <w:rFonts w:ascii="Times New Roman" w:hAnsi="Times New Roman" w:cs="Times New Roman"/>
            <w:sz w:val="23"/>
            <w:szCs w:val="23"/>
          </w:rPr>
          <w:t>3.2.2.</w:t>
        </w:r>
        <w:r>
          <w:rPr>
            <w:rFonts w:ascii="Cambria" w:eastAsia="SimSun" w:hAnsi="Cambria" w:cs="Arial"/>
            <w:kern w:val="2"/>
            <w:sz w:val="23"/>
            <w:szCs w:val="23"/>
          </w:rPr>
          <w:tab/>
        </w:r>
        <w:r>
          <w:rPr>
            <w:rFonts w:ascii="Times New Roman" w:hAnsi="Times New Roman" w:cs="Times New Roman"/>
            <w:sz w:val="23"/>
            <w:szCs w:val="23"/>
          </w:rPr>
          <w:t>Areas Under Mineral Rights/Mineral Rights Application</w:t>
        </w:r>
        <w:r>
          <w:rPr>
            <w:sz w:val="23"/>
            <w:szCs w:val="23"/>
          </w:rPr>
          <w:tab/>
        </w:r>
        <w:r>
          <w:rPr>
            <w:sz w:val="23"/>
            <w:szCs w:val="23"/>
          </w:rPr>
          <w:fldChar w:fldCharType="begin"/>
        </w:r>
        <w:r>
          <w:rPr>
            <w:sz w:val="23"/>
            <w:szCs w:val="23"/>
          </w:rPr>
          <w:instrText xml:space="preserve"> PAGEREF _Toc209217402 \h </w:instrText>
        </w:r>
        <w:r>
          <w:rPr>
            <w:sz w:val="23"/>
            <w:szCs w:val="23"/>
          </w:rPr>
        </w:r>
        <w:r>
          <w:rPr>
            <w:sz w:val="23"/>
            <w:szCs w:val="23"/>
          </w:rPr>
          <w:fldChar w:fldCharType="separate"/>
        </w:r>
        <w:r>
          <w:rPr>
            <w:sz w:val="23"/>
            <w:szCs w:val="23"/>
          </w:rPr>
          <w:t>16</w:t>
        </w:r>
        <w:r>
          <w:rPr>
            <w:sz w:val="23"/>
            <w:szCs w:val="23"/>
          </w:rPr>
          <w:fldChar w:fldCharType="end"/>
        </w:r>
      </w:hyperlink>
    </w:p>
    <w:p w14:paraId="51BD427C" w14:textId="77777777" w:rsidR="008C2CDF" w:rsidRDefault="00B37219">
      <w:pPr>
        <w:pStyle w:val="TOC3"/>
        <w:tabs>
          <w:tab w:val="left" w:pos="1440"/>
          <w:tab w:val="right" w:leader="dot" w:pos="9350"/>
        </w:tabs>
        <w:rPr>
          <w:rFonts w:ascii="Cambria" w:eastAsia="SimSun" w:hAnsi="Cambria" w:cs="Arial"/>
          <w:kern w:val="2"/>
          <w:sz w:val="23"/>
          <w:szCs w:val="23"/>
        </w:rPr>
      </w:pPr>
      <w:hyperlink w:anchor="_Toc209217403" w:history="1">
        <w:r>
          <w:rPr>
            <w:rFonts w:ascii="Times New Roman" w:hAnsi="Times New Roman" w:cs="Times New Roman"/>
            <w:sz w:val="23"/>
            <w:szCs w:val="23"/>
          </w:rPr>
          <w:t>3.2.3.</w:t>
        </w:r>
        <w:r>
          <w:rPr>
            <w:rFonts w:ascii="Cambria" w:eastAsia="SimSun" w:hAnsi="Cambria" w:cs="Arial"/>
            <w:kern w:val="2"/>
            <w:sz w:val="23"/>
            <w:szCs w:val="23"/>
          </w:rPr>
          <w:tab/>
        </w:r>
        <w:r>
          <w:rPr>
            <w:rFonts w:ascii="Times New Roman" w:hAnsi="Times New Roman" w:cs="Times New Roman"/>
            <w:sz w:val="23"/>
            <w:szCs w:val="23"/>
          </w:rPr>
          <w:t>Protected Conservation Areas</w:t>
        </w:r>
        <w:r>
          <w:rPr>
            <w:sz w:val="23"/>
            <w:szCs w:val="23"/>
          </w:rPr>
          <w:tab/>
        </w:r>
        <w:r>
          <w:rPr>
            <w:sz w:val="23"/>
            <w:szCs w:val="23"/>
          </w:rPr>
          <w:fldChar w:fldCharType="begin"/>
        </w:r>
        <w:r>
          <w:rPr>
            <w:sz w:val="23"/>
            <w:szCs w:val="23"/>
          </w:rPr>
          <w:instrText xml:space="preserve"> PAGEREF _Toc209217403 \h </w:instrText>
        </w:r>
        <w:r>
          <w:rPr>
            <w:sz w:val="23"/>
            <w:szCs w:val="23"/>
          </w:rPr>
        </w:r>
        <w:r>
          <w:rPr>
            <w:sz w:val="23"/>
            <w:szCs w:val="23"/>
          </w:rPr>
          <w:fldChar w:fldCharType="separate"/>
        </w:r>
        <w:r>
          <w:rPr>
            <w:sz w:val="23"/>
            <w:szCs w:val="23"/>
          </w:rPr>
          <w:t>16</w:t>
        </w:r>
        <w:r>
          <w:rPr>
            <w:sz w:val="23"/>
            <w:szCs w:val="23"/>
          </w:rPr>
          <w:fldChar w:fldCharType="end"/>
        </w:r>
      </w:hyperlink>
    </w:p>
    <w:p w14:paraId="64AC8103"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4" w:history="1">
        <w:r>
          <w:rPr>
            <w:rFonts w:ascii="Times New Roman" w:hAnsi="Times New Roman" w:cs="Times New Roman"/>
            <w:sz w:val="23"/>
            <w:szCs w:val="23"/>
          </w:rPr>
          <w:t>3.3.</w:t>
        </w:r>
        <w:r>
          <w:rPr>
            <w:rFonts w:ascii="Cambria" w:eastAsia="SimSun" w:hAnsi="Cambria" w:cs="Arial"/>
            <w:kern w:val="2"/>
            <w:sz w:val="23"/>
            <w:szCs w:val="23"/>
          </w:rPr>
          <w:tab/>
        </w:r>
        <w:r>
          <w:rPr>
            <w:rFonts w:ascii="Times New Roman" w:hAnsi="Times New Roman" w:cs="Times New Roman"/>
            <w:sz w:val="23"/>
            <w:szCs w:val="23"/>
          </w:rPr>
          <w:t>Establishing Land Tenure system</w:t>
        </w:r>
        <w:r>
          <w:rPr>
            <w:sz w:val="23"/>
            <w:szCs w:val="23"/>
          </w:rPr>
          <w:tab/>
        </w:r>
        <w:r>
          <w:rPr>
            <w:sz w:val="23"/>
            <w:szCs w:val="23"/>
          </w:rPr>
          <w:fldChar w:fldCharType="begin"/>
        </w:r>
        <w:r>
          <w:rPr>
            <w:sz w:val="23"/>
            <w:szCs w:val="23"/>
          </w:rPr>
          <w:instrText xml:space="preserve"> PAGEREF _Toc209217404 \h </w:instrText>
        </w:r>
        <w:r>
          <w:rPr>
            <w:sz w:val="23"/>
            <w:szCs w:val="23"/>
          </w:rPr>
        </w:r>
        <w:r>
          <w:rPr>
            <w:sz w:val="23"/>
            <w:szCs w:val="23"/>
          </w:rPr>
          <w:fldChar w:fldCharType="separate"/>
        </w:r>
        <w:r>
          <w:rPr>
            <w:sz w:val="23"/>
            <w:szCs w:val="23"/>
          </w:rPr>
          <w:t>16</w:t>
        </w:r>
        <w:r>
          <w:rPr>
            <w:sz w:val="23"/>
            <w:szCs w:val="23"/>
          </w:rPr>
          <w:fldChar w:fldCharType="end"/>
        </w:r>
      </w:hyperlink>
    </w:p>
    <w:p w14:paraId="48DE347E"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5" w:history="1">
        <w:r>
          <w:rPr>
            <w:rFonts w:ascii="Times New Roman" w:hAnsi="Times New Roman" w:cs="Times New Roman"/>
            <w:sz w:val="23"/>
            <w:szCs w:val="23"/>
          </w:rPr>
          <w:t>3.4.</w:t>
        </w:r>
        <w:r>
          <w:rPr>
            <w:rFonts w:ascii="Cambria" w:eastAsia="SimSun" w:hAnsi="Cambria" w:cs="Arial"/>
            <w:kern w:val="2"/>
            <w:sz w:val="23"/>
            <w:szCs w:val="23"/>
          </w:rPr>
          <w:tab/>
        </w:r>
        <w:r>
          <w:rPr>
            <w:rFonts w:ascii="Times New Roman" w:hAnsi="Times New Roman" w:cs="Times New Roman"/>
            <w:sz w:val="23"/>
            <w:szCs w:val="23"/>
          </w:rPr>
          <w:t>Public participation and stakeholder engagement</w:t>
        </w:r>
        <w:r>
          <w:rPr>
            <w:sz w:val="23"/>
            <w:szCs w:val="23"/>
          </w:rPr>
          <w:tab/>
        </w:r>
        <w:r>
          <w:rPr>
            <w:sz w:val="23"/>
            <w:szCs w:val="23"/>
          </w:rPr>
          <w:fldChar w:fldCharType="begin"/>
        </w:r>
        <w:r>
          <w:rPr>
            <w:sz w:val="23"/>
            <w:szCs w:val="23"/>
          </w:rPr>
          <w:instrText xml:space="preserve"> PAGEREF _Toc209217405 \h </w:instrText>
        </w:r>
        <w:r>
          <w:rPr>
            <w:sz w:val="23"/>
            <w:szCs w:val="23"/>
          </w:rPr>
        </w:r>
        <w:r>
          <w:rPr>
            <w:sz w:val="23"/>
            <w:szCs w:val="23"/>
          </w:rPr>
          <w:fldChar w:fldCharType="separate"/>
        </w:r>
        <w:r>
          <w:rPr>
            <w:sz w:val="23"/>
            <w:szCs w:val="23"/>
          </w:rPr>
          <w:t>17</w:t>
        </w:r>
        <w:r>
          <w:rPr>
            <w:sz w:val="23"/>
            <w:szCs w:val="23"/>
          </w:rPr>
          <w:fldChar w:fldCharType="end"/>
        </w:r>
      </w:hyperlink>
    </w:p>
    <w:p w14:paraId="0F90AEE7"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6" w:history="1">
        <w:r>
          <w:rPr>
            <w:rFonts w:ascii="Times New Roman" w:hAnsi="Times New Roman" w:cs="Times New Roman"/>
            <w:sz w:val="23"/>
            <w:szCs w:val="23"/>
          </w:rPr>
          <w:t>3.5.</w:t>
        </w:r>
        <w:r>
          <w:rPr>
            <w:rFonts w:ascii="Cambria" w:eastAsia="SimSun" w:hAnsi="Cambria" w:cs="Arial"/>
            <w:kern w:val="2"/>
            <w:sz w:val="23"/>
            <w:szCs w:val="23"/>
          </w:rPr>
          <w:tab/>
        </w:r>
        <w:r>
          <w:rPr>
            <w:rFonts w:ascii="Times New Roman" w:hAnsi="Times New Roman" w:cs="Times New Roman"/>
            <w:sz w:val="23"/>
            <w:szCs w:val="23"/>
          </w:rPr>
          <w:t>Obtaining Landowner consent</w:t>
        </w:r>
        <w:r>
          <w:rPr>
            <w:sz w:val="23"/>
            <w:szCs w:val="23"/>
          </w:rPr>
          <w:tab/>
        </w:r>
        <w:r>
          <w:rPr>
            <w:sz w:val="23"/>
            <w:szCs w:val="23"/>
          </w:rPr>
          <w:fldChar w:fldCharType="begin"/>
        </w:r>
        <w:r>
          <w:rPr>
            <w:sz w:val="23"/>
            <w:szCs w:val="23"/>
          </w:rPr>
          <w:instrText xml:space="preserve"> PAGEREF _Toc209217406 \h </w:instrText>
        </w:r>
        <w:r>
          <w:rPr>
            <w:sz w:val="23"/>
            <w:szCs w:val="23"/>
          </w:rPr>
        </w:r>
        <w:r>
          <w:rPr>
            <w:sz w:val="23"/>
            <w:szCs w:val="23"/>
          </w:rPr>
          <w:fldChar w:fldCharType="separate"/>
        </w:r>
        <w:r>
          <w:rPr>
            <w:sz w:val="23"/>
            <w:szCs w:val="23"/>
          </w:rPr>
          <w:t>17</w:t>
        </w:r>
        <w:r>
          <w:rPr>
            <w:sz w:val="23"/>
            <w:szCs w:val="23"/>
          </w:rPr>
          <w:fldChar w:fldCharType="end"/>
        </w:r>
      </w:hyperlink>
    </w:p>
    <w:p w14:paraId="3C928153"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7" w:history="1">
        <w:r>
          <w:rPr>
            <w:rFonts w:ascii="Times New Roman" w:hAnsi="Times New Roman" w:cs="Times New Roman"/>
            <w:sz w:val="23"/>
            <w:szCs w:val="23"/>
          </w:rPr>
          <w:t>3.6.</w:t>
        </w:r>
        <w:r>
          <w:rPr>
            <w:rFonts w:ascii="Cambria" w:eastAsia="SimSun" w:hAnsi="Cambria" w:cs="Arial"/>
            <w:kern w:val="2"/>
            <w:sz w:val="23"/>
            <w:szCs w:val="23"/>
          </w:rPr>
          <w:tab/>
        </w:r>
        <w:r>
          <w:rPr>
            <w:rFonts w:ascii="Times New Roman" w:hAnsi="Times New Roman" w:cs="Times New Roman"/>
            <w:sz w:val="23"/>
            <w:szCs w:val="23"/>
          </w:rPr>
          <w:t>Compiling and Submission of Report to MRB</w:t>
        </w:r>
        <w:r>
          <w:rPr>
            <w:sz w:val="23"/>
            <w:szCs w:val="23"/>
          </w:rPr>
          <w:tab/>
        </w:r>
        <w:r>
          <w:rPr>
            <w:sz w:val="23"/>
            <w:szCs w:val="23"/>
          </w:rPr>
          <w:fldChar w:fldCharType="begin"/>
        </w:r>
        <w:r>
          <w:rPr>
            <w:sz w:val="23"/>
            <w:szCs w:val="23"/>
          </w:rPr>
          <w:instrText xml:space="preserve"> PAGEREF _Toc209217407 \h </w:instrText>
        </w:r>
        <w:r>
          <w:rPr>
            <w:sz w:val="23"/>
            <w:szCs w:val="23"/>
          </w:rPr>
        </w:r>
        <w:r>
          <w:rPr>
            <w:sz w:val="23"/>
            <w:szCs w:val="23"/>
          </w:rPr>
          <w:fldChar w:fldCharType="separate"/>
        </w:r>
        <w:r>
          <w:rPr>
            <w:sz w:val="23"/>
            <w:szCs w:val="23"/>
          </w:rPr>
          <w:t>18</w:t>
        </w:r>
        <w:r>
          <w:rPr>
            <w:sz w:val="23"/>
            <w:szCs w:val="23"/>
          </w:rPr>
          <w:fldChar w:fldCharType="end"/>
        </w:r>
      </w:hyperlink>
    </w:p>
    <w:p w14:paraId="5B7829D6"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8" w:history="1">
        <w:r>
          <w:rPr>
            <w:rFonts w:ascii="Times New Roman" w:hAnsi="Times New Roman" w:cs="Times New Roman"/>
            <w:sz w:val="23"/>
            <w:szCs w:val="23"/>
          </w:rPr>
          <w:t>3.7.</w:t>
        </w:r>
        <w:r>
          <w:rPr>
            <w:rFonts w:ascii="Cambria" w:eastAsia="SimSun" w:hAnsi="Cambria" w:cs="Arial"/>
            <w:kern w:val="2"/>
            <w:sz w:val="23"/>
            <w:szCs w:val="23"/>
          </w:rPr>
          <w:tab/>
        </w:r>
        <w:r>
          <w:rPr>
            <w:rFonts w:ascii="Times New Roman" w:hAnsi="Times New Roman" w:cs="Times New Roman"/>
            <w:sz w:val="23"/>
            <w:szCs w:val="23"/>
          </w:rPr>
          <w:t>Review and Submission of the Report by MRB</w:t>
        </w:r>
        <w:r>
          <w:rPr>
            <w:sz w:val="23"/>
            <w:szCs w:val="23"/>
          </w:rPr>
          <w:tab/>
        </w:r>
        <w:r>
          <w:rPr>
            <w:sz w:val="23"/>
            <w:szCs w:val="23"/>
          </w:rPr>
          <w:fldChar w:fldCharType="begin"/>
        </w:r>
        <w:r>
          <w:rPr>
            <w:sz w:val="23"/>
            <w:szCs w:val="23"/>
          </w:rPr>
          <w:instrText xml:space="preserve"> PAGEREF _Toc209217408 \h </w:instrText>
        </w:r>
        <w:r>
          <w:rPr>
            <w:sz w:val="23"/>
            <w:szCs w:val="23"/>
          </w:rPr>
        </w:r>
        <w:r>
          <w:rPr>
            <w:sz w:val="23"/>
            <w:szCs w:val="23"/>
          </w:rPr>
          <w:fldChar w:fldCharType="separate"/>
        </w:r>
        <w:r>
          <w:rPr>
            <w:sz w:val="23"/>
            <w:szCs w:val="23"/>
          </w:rPr>
          <w:t>18</w:t>
        </w:r>
        <w:r>
          <w:rPr>
            <w:sz w:val="23"/>
            <w:szCs w:val="23"/>
          </w:rPr>
          <w:fldChar w:fldCharType="end"/>
        </w:r>
      </w:hyperlink>
    </w:p>
    <w:p w14:paraId="2BE9EB08"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09" w:history="1">
        <w:r>
          <w:rPr>
            <w:rFonts w:ascii="Times New Roman" w:hAnsi="Times New Roman" w:cs="Times New Roman"/>
            <w:sz w:val="23"/>
            <w:szCs w:val="23"/>
          </w:rPr>
          <w:t>3.8.</w:t>
        </w:r>
        <w:r>
          <w:rPr>
            <w:rFonts w:ascii="Cambria" w:eastAsia="SimSun" w:hAnsi="Cambria" w:cs="Arial"/>
            <w:kern w:val="2"/>
            <w:sz w:val="23"/>
            <w:szCs w:val="23"/>
          </w:rPr>
          <w:tab/>
        </w:r>
        <w:r>
          <w:rPr>
            <w:rFonts w:ascii="Times New Roman" w:hAnsi="Times New Roman" w:cs="Times New Roman"/>
            <w:sz w:val="23"/>
            <w:szCs w:val="23"/>
          </w:rPr>
          <w:t>Gazettement of ASM Areas</w:t>
        </w:r>
        <w:r>
          <w:rPr>
            <w:sz w:val="23"/>
            <w:szCs w:val="23"/>
          </w:rPr>
          <w:tab/>
        </w:r>
        <w:r>
          <w:rPr>
            <w:sz w:val="23"/>
            <w:szCs w:val="23"/>
          </w:rPr>
          <w:fldChar w:fldCharType="begin"/>
        </w:r>
        <w:r>
          <w:rPr>
            <w:sz w:val="23"/>
            <w:szCs w:val="23"/>
          </w:rPr>
          <w:instrText xml:space="preserve"> PAGEREF _Toc209217409 \h </w:instrText>
        </w:r>
        <w:r>
          <w:rPr>
            <w:sz w:val="23"/>
            <w:szCs w:val="23"/>
          </w:rPr>
        </w:r>
        <w:r>
          <w:rPr>
            <w:sz w:val="23"/>
            <w:szCs w:val="23"/>
          </w:rPr>
          <w:fldChar w:fldCharType="separate"/>
        </w:r>
        <w:r>
          <w:rPr>
            <w:sz w:val="23"/>
            <w:szCs w:val="23"/>
          </w:rPr>
          <w:t>19</w:t>
        </w:r>
        <w:r>
          <w:rPr>
            <w:sz w:val="23"/>
            <w:szCs w:val="23"/>
          </w:rPr>
          <w:fldChar w:fldCharType="end"/>
        </w:r>
      </w:hyperlink>
    </w:p>
    <w:p w14:paraId="47EA6826" w14:textId="77777777" w:rsidR="008C2CDF" w:rsidRDefault="00B37219">
      <w:pPr>
        <w:pStyle w:val="TOC2"/>
        <w:tabs>
          <w:tab w:val="left" w:pos="960"/>
          <w:tab w:val="right" w:leader="dot" w:pos="9350"/>
        </w:tabs>
        <w:rPr>
          <w:rFonts w:ascii="Cambria" w:eastAsia="SimSun" w:hAnsi="Cambria" w:cs="Arial"/>
          <w:kern w:val="2"/>
          <w:sz w:val="23"/>
          <w:szCs w:val="23"/>
        </w:rPr>
      </w:pPr>
      <w:hyperlink w:anchor="_Toc209217410" w:history="1">
        <w:r>
          <w:rPr>
            <w:rFonts w:ascii="Times New Roman" w:hAnsi="Times New Roman" w:cs="Times New Roman"/>
            <w:sz w:val="23"/>
            <w:szCs w:val="23"/>
          </w:rPr>
          <w:t>3.9.</w:t>
        </w:r>
        <w:r>
          <w:rPr>
            <w:rFonts w:ascii="Cambria" w:eastAsia="SimSun" w:hAnsi="Cambria" w:cs="Arial"/>
            <w:kern w:val="2"/>
            <w:sz w:val="23"/>
            <w:szCs w:val="23"/>
          </w:rPr>
          <w:tab/>
        </w:r>
        <w:r>
          <w:rPr>
            <w:rFonts w:ascii="Times New Roman" w:hAnsi="Times New Roman" w:cs="Times New Roman"/>
            <w:sz w:val="23"/>
            <w:szCs w:val="23"/>
          </w:rPr>
          <w:t>Variation of Designated ASM Areas</w:t>
        </w:r>
        <w:r>
          <w:rPr>
            <w:sz w:val="23"/>
            <w:szCs w:val="23"/>
          </w:rPr>
          <w:tab/>
        </w:r>
        <w:r>
          <w:rPr>
            <w:sz w:val="23"/>
            <w:szCs w:val="23"/>
          </w:rPr>
          <w:fldChar w:fldCharType="begin"/>
        </w:r>
        <w:r>
          <w:rPr>
            <w:sz w:val="23"/>
            <w:szCs w:val="23"/>
          </w:rPr>
          <w:instrText xml:space="preserve"> PAGEREF _Toc209217410 \h </w:instrText>
        </w:r>
        <w:r>
          <w:rPr>
            <w:sz w:val="23"/>
            <w:szCs w:val="23"/>
          </w:rPr>
        </w:r>
        <w:r>
          <w:rPr>
            <w:sz w:val="23"/>
            <w:szCs w:val="23"/>
          </w:rPr>
          <w:fldChar w:fldCharType="separate"/>
        </w:r>
        <w:r>
          <w:rPr>
            <w:sz w:val="23"/>
            <w:szCs w:val="23"/>
          </w:rPr>
          <w:t>19</w:t>
        </w:r>
        <w:r>
          <w:rPr>
            <w:sz w:val="23"/>
            <w:szCs w:val="23"/>
          </w:rPr>
          <w:fldChar w:fldCharType="end"/>
        </w:r>
      </w:hyperlink>
    </w:p>
    <w:p w14:paraId="06AA5645" w14:textId="77777777" w:rsidR="008C2CDF" w:rsidRDefault="00B37219">
      <w:pPr>
        <w:pStyle w:val="TOC2"/>
        <w:tabs>
          <w:tab w:val="left" w:pos="1200"/>
          <w:tab w:val="right" w:leader="dot" w:pos="9350"/>
        </w:tabs>
        <w:rPr>
          <w:rFonts w:ascii="Cambria" w:eastAsia="SimSun" w:hAnsi="Cambria" w:cs="Arial"/>
          <w:kern w:val="2"/>
          <w:sz w:val="23"/>
          <w:szCs w:val="23"/>
        </w:rPr>
      </w:pPr>
      <w:hyperlink w:anchor="_Toc209217411" w:history="1">
        <w:r>
          <w:rPr>
            <w:rFonts w:ascii="Times New Roman" w:hAnsi="Times New Roman" w:cs="Times New Roman"/>
            <w:sz w:val="23"/>
            <w:szCs w:val="23"/>
          </w:rPr>
          <w:t>3.10.</w:t>
        </w:r>
        <w:r>
          <w:rPr>
            <w:rFonts w:ascii="Cambria" w:eastAsia="SimSun" w:hAnsi="Cambria" w:cs="Arial"/>
            <w:kern w:val="2"/>
            <w:sz w:val="23"/>
            <w:szCs w:val="23"/>
          </w:rPr>
          <w:tab/>
        </w:r>
        <w:r>
          <w:rPr>
            <w:rFonts w:ascii="Times New Roman" w:hAnsi="Times New Roman" w:cs="Times New Roman"/>
            <w:sz w:val="23"/>
            <w:szCs w:val="23"/>
          </w:rPr>
          <w:t>Revocation of Designated ASM Areas</w:t>
        </w:r>
        <w:r>
          <w:rPr>
            <w:sz w:val="23"/>
            <w:szCs w:val="23"/>
          </w:rPr>
          <w:tab/>
        </w:r>
        <w:r>
          <w:rPr>
            <w:sz w:val="23"/>
            <w:szCs w:val="23"/>
          </w:rPr>
          <w:fldChar w:fldCharType="begin"/>
        </w:r>
        <w:r>
          <w:rPr>
            <w:sz w:val="23"/>
            <w:szCs w:val="23"/>
          </w:rPr>
          <w:instrText xml:space="preserve"> PAGEREF _Toc209217411 \h </w:instrText>
        </w:r>
        <w:r>
          <w:rPr>
            <w:sz w:val="23"/>
            <w:szCs w:val="23"/>
          </w:rPr>
        </w:r>
        <w:r>
          <w:rPr>
            <w:sz w:val="23"/>
            <w:szCs w:val="23"/>
          </w:rPr>
          <w:fldChar w:fldCharType="separate"/>
        </w:r>
        <w:r>
          <w:rPr>
            <w:sz w:val="23"/>
            <w:szCs w:val="23"/>
          </w:rPr>
          <w:t>20</w:t>
        </w:r>
        <w:r>
          <w:rPr>
            <w:sz w:val="23"/>
            <w:szCs w:val="23"/>
          </w:rPr>
          <w:fldChar w:fldCharType="end"/>
        </w:r>
      </w:hyperlink>
    </w:p>
    <w:p w14:paraId="4FBC4E16" w14:textId="77777777" w:rsidR="008C2CDF" w:rsidRDefault="00B37219">
      <w:pPr>
        <w:pStyle w:val="TOC2"/>
        <w:tabs>
          <w:tab w:val="left" w:pos="1200"/>
          <w:tab w:val="right" w:leader="dot" w:pos="9350"/>
        </w:tabs>
        <w:rPr>
          <w:rFonts w:ascii="Cambria" w:eastAsia="SimSun" w:hAnsi="Cambria" w:cs="Arial"/>
          <w:kern w:val="2"/>
          <w:sz w:val="23"/>
          <w:szCs w:val="23"/>
        </w:rPr>
      </w:pPr>
      <w:hyperlink w:anchor="_Toc209217412" w:history="1">
        <w:r>
          <w:rPr>
            <w:rFonts w:ascii="Times New Roman" w:hAnsi="Times New Roman" w:cs="Times New Roman"/>
            <w:sz w:val="23"/>
            <w:szCs w:val="23"/>
          </w:rPr>
          <w:t>3.11.</w:t>
        </w:r>
        <w:r>
          <w:rPr>
            <w:rFonts w:ascii="Cambria" w:eastAsia="SimSun" w:hAnsi="Cambria" w:cs="Arial"/>
            <w:kern w:val="2"/>
            <w:sz w:val="23"/>
            <w:szCs w:val="23"/>
          </w:rPr>
          <w:tab/>
        </w:r>
        <w:r>
          <w:rPr>
            <w:rFonts w:ascii="Times New Roman" w:hAnsi="Times New Roman" w:cs="Times New Roman"/>
            <w:sz w:val="23"/>
            <w:szCs w:val="23"/>
          </w:rPr>
          <w:t>Appeal</w:t>
        </w:r>
        <w:r>
          <w:rPr>
            <w:sz w:val="23"/>
            <w:szCs w:val="23"/>
          </w:rPr>
          <w:tab/>
        </w:r>
        <w:r>
          <w:rPr>
            <w:sz w:val="23"/>
            <w:szCs w:val="23"/>
          </w:rPr>
          <w:fldChar w:fldCharType="begin"/>
        </w:r>
        <w:r>
          <w:rPr>
            <w:sz w:val="23"/>
            <w:szCs w:val="23"/>
          </w:rPr>
          <w:instrText xml:space="preserve"> PAGEREF _Toc209217412 \h </w:instrText>
        </w:r>
        <w:r>
          <w:rPr>
            <w:sz w:val="23"/>
            <w:szCs w:val="23"/>
          </w:rPr>
        </w:r>
        <w:r>
          <w:rPr>
            <w:sz w:val="23"/>
            <w:szCs w:val="23"/>
          </w:rPr>
          <w:fldChar w:fldCharType="separate"/>
        </w:r>
        <w:r>
          <w:rPr>
            <w:sz w:val="23"/>
            <w:szCs w:val="23"/>
          </w:rPr>
          <w:t>21</w:t>
        </w:r>
        <w:r>
          <w:rPr>
            <w:sz w:val="23"/>
            <w:szCs w:val="23"/>
          </w:rPr>
          <w:fldChar w:fldCharType="end"/>
        </w:r>
      </w:hyperlink>
    </w:p>
    <w:p w14:paraId="060C849A" w14:textId="77777777" w:rsidR="008C2CDF" w:rsidRDefault="00B37219">
      <w:pPr>
        <w:pStyle w:val="TOC2"/>
        <w:tabs>
          <w:tab w:val="left" w:pos="1200"/>
          <w:tab w:val="right" w:leader="dot" w:pos="9350"/>
        </w:tabs>
        <w:rPr>
          <w:rFonts w:ascii="Cambria" w:eastAsia="SimSun" w:hAnsi="Cambria" w:cs="Arial"/>
          <w:kern w:val="2"/>
          <w:sz w:val="23"/>
          <w:szCs w:val="23"/>
        </w:rPr>
      </w:pPr>
      <w:hyperlink w:anchor="_Toc209217413" w:history="1">
        <w:r>
          <w:rPr>
            <w:rFonts w:ascii="Times New Roman" w:hAnsi="Times New Roman" w:cs="Times New Roman"/>
            <w:sz w:val="23"/>
            <w:szCs w:val="23"/>
          </w:rPr>
          <w:t>3.12.</w:t>
        </w:r>
        <w:r>
          <w:rPr>
            <w:rFonts w:ascii="Cambria" w:eastAsia="SimSun" w:hAnsi="Cambria" w:cs="Arial"/>
            <w:kern w:val="2"/>
            <w:sz w:val="23"/>
            <w:szCs w:val="23"/>
          </w:rPr>
          <w:tab/>
        </w:r>
        <w:r>
          <w:rPr>
            <w:rFonts w:ascii="Times New Roman" w:hAnsi="Times New Roman" w:cs="Times New Roman"/>
            <w:sz w:val="23"/>
            <w:szCs w:val="23"/>
          </w:rPr>
          <w:t>Application for ASM Permits</w:t>
        </w:r>
        <w:r>
          <w:rPr>
            <w:sz w:val="23"/>
            <w:szCs w:val="23"/>
          </w:rPr>
          <w:tab/>
        </w:r>
        <w:r>
          <w:rPr>
            <w:sz w:val="23"/>
            <w:szCs w:val="23"/>
          </w:rPr>
          <w:fldChar w:fldCharType="begin"/>
        </w:r>
        <w:r>
          <w:rPr>
            <w:sz w:val="23"/>
            <w:szCs w:val="23"/>
          </w:rPr>
          <w:instrText xml:space="preserve"> PAGEREF _Toc209217413 \h </w:instrText>
        </w:r>
        <w:r>
          <w:rPr>
            <w:sz w:val="23"/>
            <w:szCs w:val="23"/>
          </w:rPr>
        </w:r>
        <w:r>
          <w:rPr>
            <w:sz w:val="23"/>
            <w:szCs w:val="23"/>
          </w:rPr>
          <w:fldChar w:fldCharType="separate"/>
        </w:r>
        <w:r>
          <w:rPr>
            <w:sz w:val="23"/>
            <w:szCs w:val="23"/>
          </w:rPr>
          <w:t>21</w:t>
        </w:r>
        <w:r>
          <w:rPr>
            <w:sz w:val="23"/>
            <w:szCs w:val="23"/>
          </w:rPr>
          <w:fldChar w:fldCharType="end"/>
        </w:r>
      </w:hyperlink>
    </w:p>
    <w:p w14:paraId="2947BCEC" w14:textId="77777777" w:rsidR="008C2CDF" w:rsidRDefault="00B37219">
      <w:pPr>
        <w:pStyle w:val="TOC1"/>
        <w:tabs>
          <w:tab w:val="right" w:leader="dot" w:pos="9350"/>
        </w:tabs>
        <w:rPr>
          <w:rFonts w:ascii="Cambria" w:eastAsia="SimSun" w:hAnsi="Cambria" w:cs="Arial"/>
          <w:kern w:val="2"/>
          <w:sz w:val="23"/>
          <w:szCs w:val="23"/>
        </w:rPr>
      </w:pPr>
      <w:hyperlink w:anchor="_Toc209217414" w:history="1">
        <w:r>
          <w:rPr>
            <w:rFonts w:ascii="Times New Roman" w:hAnsi="Times New Roman" w:cs="Times New Roman"/>
            <w:sz w:val="23"/>
            <w:szCs w:val="23"/>
          </w:rPr>
          <w:t>REFE</w:t>
        </w:r>
        <w:r>
          <w:rPr>
            <w:rFonts w:ascii="Times New Roman" w:hAnsi="Times New Roman" w:cs="Times New Roman"/>
            <w:sz w:val="23"/>
            <w:szCs w:val="23"/>
          </w:rPr>
          <w:t>RENCES</w:t>
        </w:r>
        <w:r>
          <w:rPr>
            <w:sz w:val="23"/>
            <w:szCs w:val="23"/>
          </w:rPr>
          <w:tab/>
        </w:r>
        <w:r>
          <w:rPr>
            <w:sz w:val="23"/>
            <w:szCs w:val="23"/>
          </w:rPr>
          <w:fldChar w:fldCharType="begin"/>
        </w:r>
        <w:r>
          <w:rPr>
            <w:sz w:val="23"/>
            <w:szCs w:val="23"/>
          </w:rPr>
          <w:instrText xml:space="preserve"> PAGEREF _Toc209217414 \h </w:instrText>
        </w:r>
        <w:r>
          <w:rPr>
            <w:sz w:val="23"/>
            <w:szCs w:val="23"/>
          </w:rPr>
        </w:r>
        <w:r>
          <w:rPr>
            <w:sz w:val="23"/>
            <w:szCs w:val="23"/>
          </w:rPr>
          <w:fldChar w:fldCharType="separate"/>
        </w:r>
        <w:r>
          <w:rPr>
            <w:sz w:val="23"/>
            <w:szCs w:val="23"/>
          </w:rPr>
          <w:t>22</w:t>
        </w:r>
        <w:r>
          <w:rPr>
            <w:sz w:val="23"/>
            <w:szCs w:val="23"/>
          </w:rPr>
          <w:fldChar w:fldCharType="end"/>
        </w:r>
      </w:hyperlink>
    </w:p>
    <w:p w14:paraId="40276D52" w14:textId="77777777" w:rsidR="008C2CDF" w:rsidRDefault="00B37219">
      <w:pPr>
        <w:pStyle w:val="TOC1"/>
        <w:tabs>
          <w:tab w:val="left" w:pos="480"/>
          <w:tab w:val="right" w:leader="dot" w:pos="9350"/>
        </w:tabs>
        <w:rPr>
          <w:rFonts w:ascii="Cambria" w:eastAsia="SimSun" w:hAnsi="Cambria" w:cs="Arial"/>
          <w:kern w:val="2"/>
          <w:sz w:val="23"/>
          <w:szCs w:val="23"/>
        </w:rPr>
      </w:pPr>
      <w:hyperlink w:anchor="_Toc209217415" w:history="1">
        <w:r>
          <w:rPr>
            <w:rFonts w:ascii="Times New Roman" w:hAnsi="Times New Roman" w:cs="Times New Roman"/>
            <w:sz w:val="23"/>
            <w:szCs w:val="23"/>
          </w:rPr>
          <w:t>4.</w:t>
        </w:r>
        <w:r>
          <w:rPr>
            <w:rFonts w:ascii="Cambria" w:eastAsia="SimSun" w:hAnsi="Cambria" w:cs="Arial"/>
            <w:kern w:val="2"/>
            <w:sz w:val="23"/>
            <w:szCs w:val="23"/>
          </w:rPr>
          <w:tab/>
        </w:r>
        <w:r>
          <w:rPr>
            <w:rFonts w:ascii="Times New Roman" w:hAnsi="Times New Roman" w:cs="Times New Roman"/>
            <w:sz w:val="23"/>
            <w:szCs w:val="23"/>
          </w:rPr>
          <w:t>ANNEXURES</w:t>
        </w:r>
        <w:r>
          <w:rPr>
            <w:sz w:val="23"/>
            <w:szCs w:val="23"/>
          </w:rPr>
          <w:tab/>
        </w:r>
        <w:r>
          <w:rPr>
            <w:sz w:val="23"/>
            <w:szCs w:val="23"/>
          </w:rPr>
          <w:fldChar w:fldCharType="begin"/>
        </w:r>
        <w:r>
          <w:rPr>
            <w:sz w:val="23"/>
            <w:szCs w:val="23"/>
          </w:rPr>
          <w:instrText xml:space="preserve"> PAGEREF _Toc209217415 \h </w:instrText>
        </w:r>
        <w:r>
          <w:rPr>
            <w:sz w:val="23"/>
            <w:szCs w:val="23"/>
          </w:rPr>
        </w:r>
        <w:r>
          <w:rPr>
            <w:sz w:val="23"/>
            <w:szCs w:val="23"/>
          </w:rPr>
          <w:fldChar w:fldCharType="separate"/>
        </w:r>
        <w:r>
          <w:rPr>
            <w:sz w:val="23"/>
            <w:szCs w:val="23"/>
          </w:rPr>
          <w:t>24</w:t>
        </w:r>
        <w:r>
          <w:rPr>
            <w:sz w:val="23"/>
            <w:szCs w:val="23"/>
          </w:rPr>
          <w:fldChar w:fldCharType="end"/>
        </w:r>
      </w:hyperlink>
    </w:p>
    <w:p w14:paraId="4399B67C" w14:textId="77777777" w:rsidR="008C2CDF" w:rsidRDefault="00B37219">
      <w:pPr>
        <w:pStyle w:val="TOC2"/>
        <w:tabs>
          <w:tab w:val="right" w:leader="dot" w:pos="9350"/>
        </w:tabs>
        <w:rPr>
          <w:rFonts w:ascii="Cambria" w:eastAsia="SimSun" w:hAnsi="Cambria" w:cs="Arial"/>
          <w:kern w:val="2"/>
          <w:sz w:val="23"/>
          <w:szCs w:val="23"/>
        </w:rPr>
      </w:pPr>
      <w:hyperlink w:anchor="_Toc209217416" w:history="1">
        <w:r>
          <w:rPr>
            <w:rFonts w:ascii="Times New Roman" w:hAnsi="Times New Roman" w:cs="Times New Roman"/>
            <w:sz w:val="23"/>
            <w:szCs w:val="23"/>
          </w:rPr>
          <w:t>Annex 1: Private Landowner Consent Form</w:t>
        </w:r>
        <w:r>
          <w:rPr>
            <w:sz w:val="23"/>
            <w:szCs w:val="23"/>
          </w:rPr>
          <w:tab/>
        </w:r>
        <w:r>
          <w:rPr>
            <w:sz w:val="23"/>
            <w:szCs w:val="23"/>
          </w:rPr>
          <w:fldChar w:fldCharType="begin"/>
        </w:r>
        <w:r>
          <w:rPr>
            <w:sz w:val="23"/>
            <w:szCs w:val="23"/>
          </w:rPr>
          <w:instrText xml:space="preserve"> PAGEREF _Toc209217416 \h </w:instrText>
        </w:r>
        <w:r>
          <w:rPr>
            <w:sz w:val="23"/>
            <w:szCs w:val="23"/>
          </w:rPr>
        </w:r>
        <w:r>
          <w:rPr>
            <w:sz w:val="23"/>
            <w:szCs w:val="23"/>
          </w:rPr>
          <w:fldChar w:fldCharType="separate"/>
        </w:r>
        <w:r>
          <w:rPr>
            <w:sz w:val="23"/>
            <w:szCs w:val="23"/>
          </w:rPr>
          <w:t>24</w:t>
        </w:r>
        <w:r>
          <w:rPr>
            <w:sz w:val="23"/>
            <w:szCs w:val="23"/>
          </w:rPr>
          <w:fldChar w:fldCharType="end"/>
        </w:r>
      </w:hyperlink>
    </w:p>
    <w:p w14:paraId="7AFA88C3" w14:textId="77777777" w:rsidR="008C2CDF" w:rsidRDefault="00B37219">
      <w:pPr>
        <w:pStyle w:val="TOC2"/>
        <w:tabs>
          <w:tab w:val="right" w:leader="dot" w:pos="9350"/>
        </w:tabs>
        <w:rPr>
          <w:rFonts w:ascii="Cambria" w:eastAsia="SimSun" w:hAnsi="Cambria" w:cs="Arial"/>
          <w:kern w:val="2"/>
          <w:sz w:val="23"/>
          <w:szCs w:val="23"/>
        </w:rPr>
      </w:pPr>
      <w:hyperlink w:anchor="_Toc209217417" w:history="1">
        <w:r>
          <w:rPr>
            <w:rFonts w:ascii="Times New Roman" w:hAnsi="Times New Roman" w:cs="Times New Roman"/>
            <w:sz w:val="23"/>
            <w:szCs w:val="23"/>
          </w:rPr>
          <w:t>Annex 2: Registered Community Landowner Consent Form</w:t>
        </w:r>
        <w:r>
          <w:rPr>
            <w:sz w:val="23"/>
            <w:szCs w:val="23"/>
          </w:rPr>
          <w:tab/>
        </w:r>
        <w:r>
          <w:rPr>
            <w:sz w:val="23"/>
            <w:szCs w:val="23"/>
          </w:rPr>
          <w:fldChar w:fldCharType="begin"/>
        </w:r>
        <w:r>
          <w:rPr>
            <w:sz w:val="23"/>
            <w:szCs w:val="23"/>
          </w:rPr>
          <w:instrText xml:space="preserve"> PA</w:instrText>
        </w:r>
        <w:r>
          <w:rPr>
            <w:sz w:val="23"/>
            <w:szCs w:val="23"/>
          </w:rPr>
          <w:instrText xml:space="preserve">GEREF _Toc209217417 \h </w:instrText>
        </w:r>
        <w:r>
          <w:rPr>
            <w:sz w:val="23"/>
            <w:szCs w:val="23"/>
          </w:rPr>
        </w:r>
        <w:r>
          <w:rPr>
            <w:sz w:val="23"/>
            <w:szCs w:val="23"/>
          </w:rPr>
          <w:fldChar w:fldCharType="separate"/>
        </w:r>
        <w:r>
          <w:rPr>
            <w:sz w:val="23"/>
            <w:szCs w:val="23"/>
          </w:rPr>
          <w:t>27</w:t>
        </w:r>
        <w:r>
          <w:rPr>
            <w:sz w:val="23"/>
            <w:szCs w:val="23"/>
          </w:rPr>
          <w:fldChar w:fldCharType="end"/>
        </w:r>
      </w:hyperlink>
    </w:p>
    <w:p w14:paraId="785D993F" w14:textId="77777777" w:rsidR="008C2CDF" w:rsidRDefault="00B37219">
      <w:pPr>
        <w:pStyle w:val="TOC2"/>
        <w:tabs>
          <w:tab w:val="right" w:leader="dot" w:pos="9350"/>
        </w:tabs>
        <w:rPr>
          <w:rFonts w:ascii="Cambria" w:eastAsia="SimSun" w:hAnsi="Cambria" w:cs="Arial"/>
          <w:kern w:val="2"/>
          <w:sz w:val="23"/>
          <w:szCs w:val="23"/>
        </w:rPr>
      </w:pPr>
      <w:hyperlink w:anchor="_Toc209217418" w:history="1">
        <w:r>
          <w:rPr>
            <w:rFonts w:ascii="Times New Roman" w:hAnsi="Times New Roman" w:cs="Times New Roman"/>
            <w:sz w:val="23"/>
            <w:szCs w:val="23"/>
          </w:rPr>
          <w:t>Annex 3: Unregistered Community Landowner Consent Form</w:t>
        </w:r>
        <w:r>
          <w:rPr>
            <w:sz w:val="23"/>
            <w:szCs w:val="23"/>
          </w:rPr>
          <w:tab/>
        </w:r>
        <w:r>
          <w:rPr>
            <w:sz w:val="23"/>
            <w:szCs w:val="23"/>
          </w:rPr>
          <w:fldChar w:fldCharType="begin"/>
        </w:r>
        <w:r>
          <w:rPr>
            <w:sz w:val="23"/>
            <w:szCs w:val="23"/>
          </w:rPr>
          <w:instrText xml:space="preserve"> PAGEREF _Toc209217418 \h </w:instrText>
        </w:r>
        <w:r>
          <w:rPr>
            <w:sz w:val="23"/>
            <w:szCs w:val="23"/>
          </w:rPr>
        </w:r>
        <w:r>
          <w:rPr>
            <w:sz w:val="23"/>
            <w:szCs w:val="23"/>
          </w:rPr>
          <w:fldChar w:fldCharType="separate"/>
        </w:r>
        <w:r>
          <w:rPr>
            <w:sz w:val="23"/>
            <w:szCs w:val="23"/>
          </w:rPr>
          <w:t>31</w:t>
        </w:r>
        <w:r>
          <w:rPr>
            <w:sz w:val="23"/>
            <w:szCs w:val="23"/>
          </w:rPr>
          <w:fldChar w:fldCharType="end"/>
        </w:r>
      </w:hyperlink>
    </w:p>
    <w:p w14:paraId="39CD0232" w14:textId="77777777" w:rsidR="008C2CDF" w:rsidRDefault="00B37219">
      <w:pPr>
        <w:pStyle w:val="TOC2"/>
        <w:tabs>
          <w:tab w:val="right" w:leader="dot" w:pos="9350"/>
        </w:tabs>
        <w:rPr>
          <w:rFonts w:ascii="Cambria" w:eastAsia="SimSun" w:hAnsi="Cambria" w:cs="Arial"/>
          <w:kern w:val="2"/>
          <w:sz w:val="23"/>
          <w:szCs w:val="23"/>
        </w:rPr>
      </w:pPr>
      <w:hyperlink w:anchor="_Toc209217419" w:history="1">
        <w:r>
          <w:rPr>
            <w:rFonts w:ascii="Times New Roman" w:hAnsi="Times New Roman" w:cs="Times New Roman"/>
            <w:sz w:val="23"/>
            <w:szCs w:val="23"/>
          </w:rPr>
          <w:t>Annex 4: Public Landowner Consent Form</w:t>
        </w:r>
        <w:r>
          <w:rPr>
            <w:sz w:val="23"/>
            <w:szCs w:val="23"/>
          </w:rPr>
          <w:tab/>
        </w:r>
        <w:r>
          <w:rPr>
            <w:sz w:val="23"/>
            <w:szCs w:val="23"/>
          </w:rPr>
          <w:fldChar w:fldCharType="begin"/>
        </w:r>
        <w:r>
          <w:rPr>
            <w:sz w:val="23"/>
            <w:szCs w:val="23"/>
          </w:rPr>
          <w:instrText xml:space="preserve"> PAGEREF _Toc209217419 \h </w:instrText>
        </w:r>
        <w:r>
          <w:rPr>
            <w:sz w:val="23"/>
            <w:szCs w:val="23"/>
          </w:rPr>
        </w:r>
        <w:r>
          <w:rPr>
            <w:sz w:val="23"/>
            <w:szCs w:val="23"/>
          </w:rPr>
          <w:fldChar w:fldCharType="separate"/>
        </w:r>
        <w:r>
          <w:rPr>
            <w:sz w:val="23"/>
            <w:szCs w:val="23"/>
          </w:rPr>
          <w:t>33</w:t>
        </w:r>
        <w:r>
          <w:rPr>
            <w:sz w:val="23"/>
            <w:szCs w:val="23"/>
          </w:rPr>
          <w:fldChar w:fldCharType="end"/>
        </w:r>
      </w:hyperlink>
    </w:p>
    <w:p w14:paraId="08D9F8D5" w14:textId="77777777" w:rsidR="008C2CDF" w:rsidRDefault="00B37219">
      <w:pPr>
        <w:widowControl w:val="0"/>
        <w:tabs>
          <w:tab w:val="right" w:leader="dot" w:pos="12000"/>
        </w:tabs>
        <w:spacing w:before="60" w:after="0" w:line="240" w:lineRule="auto"/>
        <w:ind w:left="360"/>
        <w:jc w:val="left"/>
        <w:rPr>
          <w:rFonts w:ascii="Times New Roman" w:eastAsia="Arial" w:hAnsi="Times New Roman" w:cs="Times New Roman"/>
          <w:color w:val="000000"/>
        </w:rPr>
      </w:pPr>
      <w:r>
        <w:rPr>
          <w:rFonts w:ascii="Times New Roman" w:hAnsi="Times New Roman" w:cs="Times New Roman"/>
          <w:sz w:val="23"/>
          <w:szCs w:val="23"/>
        </w:rPr>
        <w:fldChar w:fldCharType="end"/>
      </w:r>
    </w:p>
    <w:p w14:paraId="2D2BAD7D" w14:textId="77777777" w:rsidR="008C2CDF" w:rsidRDefault="008C2CDF">
      <w:pPr>
        <w:ind w:left="0"/>
        <w:rPr>
          <w:rFonts w:ascii="Times New Roman" w:hAnsi="Times New Roman" w:cs="Times New Roman"/>
        </w:rPr>
      </w:pPr>
    </w:p>
    <w:p w14:paraId="7FAB7165" w14:textId="77777777" w:rsidR="008C2CDF" w:rsidRDefault="00B37219">
      <w:pPr>
        <w:ind w:left="0"/>
        <w:rPr>
          <w:rFonts w:ascii="Times New Roman" w:hAnsi="Times New Roman" w:cs="Times New Roman"/>
        </w:rPr>
      </w:pPr>
      <w:r>
        <w:rPr>
          <w:rFonts w:ascii="Times New Roman" w:hAnsi="Times New Roman" w:cs="Times New Roman"/>
        </w:rPr>
        <w:br w:type="page"/>
      </w:r>
    </w:p>
    <w:p w14:paraId="6F2A197D" w14:textId="77777777" w:rsidR="008C2CDF" w:rsidRDefault="00B37219">
      <w:pPr>
        <w:pStyle w:val="Heading1"/>
        <w:rPr>
          <w:rFonts w:ascii="Times New Roman" w:hAnsi="Times New Roman" w:cs="Times New Roman"/>
          <w:sz w:val="24"/>
          <w:szCs w:val="24"/>
        </w:rPr>
      </w:pPr>
      <w:r>
        <w:rPr>
          <w:rFonts w:ascii="Times New Roman" w:hAnsi="Times New Roman" w:cs="Times New Roman"/>
          <w:sz w:val="24"/>
          <w:szCs w:val="24"/>
        </w:rPr>
        <w:lastRenderedPageBreak/>
        <w:t>LIST OF ACRONYMS&amp;ABBREVIATIONS</w:t>
      </w:r>
    </w:p>
    <w:p w14:paraId="3D20BC88" w14:textId="77777777" w:rsidR="008C2CDF" w:rsidRDefault="00B37219">
      <w:pPr>
        <w:rPr>
          <w:rFonts w:ascii="Times New Roman" w:hAnsi="Times New Roman" w:cs="Times New Roman"/>
        </w:rPr>
      </w:pPr>
      <w:r>
        <w:rPr>
          <w:rFonts w:ascii="Times New Roman" w:hAnsi="Times New Roman" w:cs="Times New Roman"/>
        </w:rPr>
        <w:t>AM – Artisanal Mining</w:t>
      </w:r>
    </w:p>
    <w:p w14:paraId="2BED8B71" w14:textId="77777777" w:rsidR="008C2CDF" w:rsidRDefault="00B37219">
      <w:pPr>
        <w:rPr>
          <w:rFonts w:ascii="Times New Roman" w:hAnsi="Times New Roman" w:cs="Times New Roman"/>
        </w:rPr>
      </w:pPr>
      <w:r>
        <w:rPr>
          <w:rFonts w:ascii="Times New Roman" w:hAnsi="Times New Roman" w:cs="Times New Roman"/>
        </w:rPr>
        <w:t xml:space="preserve">SSM – </w:t>
      </w:r>
      <w:r>
        <w:rPr>
          <w:rFonts w:ascii="Times New Roman" w:hAnsi="Times New Roman" w:cs="Times New Roman"/>
        </w:rPr>
        <w:t>Small Scale Mining</w:t>
      </w:r>
    </w:p>
    <w:p w14:paraId="530B4651" w14:textId="77777777" w:rsidR="008C2CDF" w:rsidRDefault="00B37219">
      <w:pPr>
        <w:rPr>
          <w:rFonts w:ascii="Times New Roman" w:hAnsi="Times New Roman" w:cs="Times New Roman"/>
        </w:rPr>
      </w:pPr>
      <w:r>
        <w:rPr>
          <w:rFonts w:ascii="Times New Roman" w:hAnsi="Times New Roman" w:cs="Times New Roman"/>
        </w:rPr>
        <w:t>ASM – Artisanal and Small-Scale Mining.</w:t>
      </w:r>
    </w:p>
    <w:p w14:paraId="72956A37" w14:textId="77777777" w:rsidR="008C2CDF" w:rsidRDefault="00B37219">
      <w:pPr>
        <w:rPr>
          <w:rFonts w:ascii="Times New Roman" w:hAnsi="Times New Roman" w:cs="Times New Roman"/>
        </w:rPr>
      </w:pPr>
      <w:r>
        <w:rPr>
          <w:rFonts w:ascii="Times New Roman" w:hAnsi="Times New Roman" w:cs="Times New Roman"/>
        </w:rPr>
        <w:t>AMC - Artisanal Mining Committee</w:t>
      </w:r>
    </w:p>
    <w:p w14:paraId="6918A32F" w14:textId="77777777" w:rsidR="008C2CDF" w:rsidRDefault="00B37219">
      <w:pPr>
        <w:rPr>
          <w:rFonts w:ascii="Times New Roman" w:hAnsi="Times New Roman" w:cs="Times New Roman"/>
        </w:rPr>
      </w:pPr>
      <w:r>
        <w:rPr>
          <w:rFonts w:ascii="Times New Roman" w:hAnsi="Times New Roman" w:cs="Times New Roman"/>
        </w:rPr>
        <w:t xml:space="preserve">ASM - Artisanal and small-scale mining </w:t>
      </w:r>
    </w:p>
    <w:p w14:paraId="71392ECB" w14:textId="77777777" w:rsidR="008C2CDF" w:rsidRDefault="00B37219">
      <w:pPr>
        <w:rPr>
          <w:rFonts w:ascii="Times New Roman" w:hAnsi="Times New Roman" w:cs="Times New Roman"/>
        </w:rPr>
      </w:pPr>
      <w:r>
        <w:rPr>
          <w:rFonts w:ascii="Times New Roman" w:hAnsi="Times New Roman" w:cs="Times New Roman"/>
        </w:rPr>
        <w:t>AMZ - Artisanal Mining Zones</w:t>
      </w:r>
    </w:p>
    <w:p w14:paraId="39C51117" w14:textId="77777777" w:rsidR="008C2CDF" w:rsidRDefault="00B37219">
      <w:pPr>
        <w:rPr>
          <w:rFonts w:ascii="Times New Roman" w:hAnsi="Times New Roman" w:cs="Times New Roman"/>
        </w:rPr>
      </w:pPr>
      <w:r>
        <w:rPr>
          <w:rFonts w:ascii="Times New Roman" w:hAnsi="Times New Roman" w:cs="Times New Roman"/>
        </w:rPr>
        <w:t>CMO - County Mining Officer(s)</w:t>
      </w:r>
    </w:p>
    <w:p w14:paraId="582D7632" w14:textId="77777777" w:rsidR="008C2CDF" w:rsidRDefault="00B37219">
      <w:pPr>
        <w:rPr>
          <w:rFonts w:ascii="Times New Roman" w:hAnsi="Times New Roman" w:cs="Times New Roman"/>
        </w:rPr>
      </w:pPr>
      <w:r>
        <w:rPr>
          <w:rFonts w:ascii="Times New Roman" w:hAnsi="Times New Roman" w:cs="Times New Roman"/>
        </w:rPr>
        <w:t>CS - Cabinet Secretary</w:t>
      </w:r>
    </w:p>
    <w:p w14:paraId="631C4A02" w14:textId="77777777" w:rsidR="008C2CDF" w:rsidRDefault="00B37219">
      <w:pPr>
        <w:rPr>
          <w:rFonts w:ascii="Times New Roman" w:hAnsi="Times New Roman" w:cs="Times New Roman"/>
        </w:rPr>
      </w:pPr>
      <w:proofErr w:type="spellStart"/>
      <w:r>
        <w:rPr>
          <w:rFonts w:ascii="Times New Roman" w:hAnsi="Times New Roman" w:cs="Times New Roman"/>
        </w:rPr>
        <w:t>GoK</w:t>
      </w:r>
      <w:proofErr w:type="spellEnd"/>
      <w:r>
        <w:rPr>
          <w:rFonts w:ascii="Times New Roman" w:hAnsi="Times New Roman" w:cs="Times New Roman"/>
        </w:rPr>
        <w:t xml:space="preserve"> - Government of Kenya</w:t>
      </w:r>
    </w:p>
    <w:p w14:paraId="4F501381" w14:textId="77777777" w:rsidR="008C2CDF" w:rsidRDefault="00B37219">
      <w:pPr>
        <w:rPr>
          <w:rFonts w:ascii="Times New Roman" w:hAnsi="Times New Roman" w:cs="Times New Roman"/>
        </w:rPr>
      </w:pPr>
      <w:r>
        <w:rPr>
          <w:rFonts w:ascii="Times New Roman" w:hAnsi="Times New Roman" w:cs="Times New Roman"/>
        </w:rPr>
        <w:t>AMS - Artisanal</w:t>
      </w:r>
      <w:r>
        <w:rPr>
          <w:rFonts w:ascii="Times New Roman" w:hAnsi="Times New Roman" w:cs="Times New Roman"/>
        </w:rPr>
        <w:t xml:space="preserve"> Mining Strategy</w:t>
      </w:r>
    </w:p>
    <w:p w14:paraId="4E092177" w14:textId="77777777" w:rsidR="008C2CDF" w:rsidRDefault="00B37219">
      <w:pPr>
        <w:rPr>
          <w:rFonts w:ascii="Times New Roman" w:hAnsi="Times New Roman" w:cs="Times New Roman"/>
        </w:rPr>
      </w:pPr>
      <w:r>
        <w:rPr>
          <w:rFonts w:ascii="Times New Roman" w:hAnsi="Times New Roman" w:cs="Times New Roman"/>
        </w:rPr>
        <w:t>KCM - Kenya Chamber of Mines</w:t>
      </w:r>
    </w:p>
    <w:p w14:paraId="4F55B7C2" w14:textId="77777777" w:rsidR="008C2CDF" w:rsidRDefault="00B37219">
      <w:pPr>
        <w:rPr>
          <w:rFonts w:ascii="Times New Roman" w:hAnsi="Times New Roman" w:cs="Times New Roman"/>
        </w:rPr>
      </w:pPr>
      <w:r>
        <w:rPr>
          <w:rFonts w:ascii="Times New Roman" w:hAnsi="Times New Roman" w:cs="Times New Roman"/>
        </w:rPr>
        <w:t>LSM - Large-scale mining</w:t>
      </w:r>
    </w:p>
    <w:p w14:paraId="26776C0A" w14:textId="77777777" w:rsidR="008C2CDF" w:rsidRDefault="00B37219">
      <w:pPr>
        <w:rPr>
          <w:rFonts w:ascii="Times New Roman" w:hAnsi="Times New Roman" w:cs="Times New Roman"/>
        </w:rPr>
      </w:pPr>
      <w:r>
        <w:rPr>
          <w:rFonts w:ascii="Times New Roman" w:hAnsi="Times New Roman" w:cs="Times New Roman"/>
        </w:rPr>
        <w:t>MRB - Mineral Rights Board</w:t>
      </w:r>
    </w:p>
    <w:p w14:paraId="4E7877F3" w14:textId="77777777" w:rsidR="008C2CDF" w:rsidRDefault="00B37219">
      <w:pPr>
        <w:rPr>
          <w:rFonts w:ascii="Times New Roman" w:hAnsi="Times New Roman" w:cs="Times New Roman"/>
        </w:rPr>
      </w:pPr>
      <w:r>
        <w:rPr>
          <w:rFonts w:ascii="Times New Roman" w:hAnsi="Times New Roman" w:cs="Times New Roman"/>
        </w:rPr>
        <w:t>SDM - State Department of Mining</w:t>
      </w:r>
    </w:p>
    <w:p w14:paraId="7E9E8794" w14:textId="77777777" w:rsidR="008C2CDF" w:rsidRDefault="00B37219">
      <w:pPr>
        <w:rPr>
          <w:rFonts w:ascii="Times New Roman" w:hAnsi="Times New Roman" w:cs="Times New Roman"/>
        </w:rPr>
      </w:pPr>
      <w:r>
        <w:rPr>
          <w:rFonts w:ascii="Times New Roman" w:hAnsi="Times New Roman" w:cs="Times New Roman"/>
        </w:rPr>
        <w:t>NAGS - National Aerial Geophysical Survey</w:t>
      </w:r>
    </w:p>
    <w:p w14:paraId="22C444F5" w14:textId="77777777" w:rsidR="008C2CDF" w:rsidRDefault="00B37219">
      <w:pPr>
        <w:rPr>
          <w:rFonts w:ascii="Times New Roman" w:hAnsi="Times New Roman" w:cs="Times New Roman"/>
        </w:rPr>
      </w:pPr>
      <w:r>
        <w:rPr>
          <w:rFonts w:ascii="Times New Roman" w:hAnsi="Times New Roman" w:cs="Times New Roman"/>
        </w:rPr>
        <w:t>NAMICO- National Mining Corporation</w:t>
      </w:r>
    </w:p>
    <w:p w14:paraId="5E963F26" w14:textId="77777777" w:rsidR="008C2CDF" w:rsidRDefault="008C2CDF">
      <w:pPr>
        <w:rPr>
          <w:rFonts w:ascii="Times New Roman" w:hAnsi="Times New Roman" w:cs="Times New Roman"/>
        </w:rPr>
      </w:pPr>
    </w:p>
    <w:p w14:paraId="45016DF8" w14:textId="77777777" w:rsidR="008C2CDF" w:rsidRDefault="00B37219">
      <w:pPr>
        <w:pStyle w:val="Heading1"/>
        <w:rPr>
          <w:rFonts w:ascii="Times New Roman" w:hAnsi="Times New Roman" w:cs="Times New Roman"/>
          <w:sz w:val="24"/>
          <w:szCs w:val="24"/>
        </w:rPr>
      </w:pPr>
      <w:bookmarkStart w:id="2" w:name="_fc9rok7iut0i"/>
      <w:bookmarkEnd w:id="2"/>
      <w:r>
        <w:rPr>
          <w:rFonts w:ascii="Times New Roman" w:hAnsi="Times New Roman" w:cs="Times New Roman"/>
          <w:sz w:val="24"/>
          <w:szCs w:val="24"/>
        </w:rPr>
        <w:br w:type="page"/>
      </w:r>
    </w:p>
    <w:p w14:paraId="62E4A2C6" w14:textId="77777777" w:rsidR="008C2CDF" w:rsidRDefault="00B37219">
      <w:pPr>
        <w:pStyle w:val="Heading1"/>
        <w:rPr>
          <w:rFonts w:ascii="Times New Roman" w:hAnsi="Times New Roman" w:cs="Times New Roman"/>
          <w:sz w:val="24"/>
          <w:szCs w:val="24"/>
        </w:rPr>
      </w:pPr>
      <w:r>
        <w:rPr>
          <w:rFonts w:ascii="Times New Roman" w:hAnsi="Times New Roman" w:cs="Times New Roman"/>
          <w:sz w:val="24"/>
          <w:szCs w:val="24"/>
        </w:rPr>
        <w:lastRenderedPageBreak/>
        <w:t>DEFINITION OF TERMS</w:t>
      </w:r>
    </w:p>
    <w:p w14:paraId="78458468" w14:textId="77777777" w:rsidR="008C2CDF" w:rsidRDefault="00B37219">
      <w:pPr>
        <w:spacing w:before="0"/>
        <w:ind w:left="0"/>
        <w:rPr>
          <w:rFonts w:ascii="Times New Roman" w:hAnsi="Times New Roman" w:cs="Times New Roman"/>
        </w:rPr>
      </w:pPr>
      <w:r>
        <w:rPr>
          <w:rFonts w:ascii="Times New Roman" w:hAnsi="Times New Roman" w:cs="Times New Roman"/>
        </w:rPr>
        <w:t>Act – means the Mining A</w:t>
      </w:r>
      <w:r>
        <w:rPr>
          <w:rFonts w:ascii="Times New Roman" w:hAnsi="Times New Roman" w:cs="Times New Roman"/>
        </w:rPr>
        <w:t>ct, CAP 306.</w:t>
      </w:r>
    </w:p>
    <w:p w14:paraId="1DF57B00" w14:textId="7474F274" w:rsidR="008C2CDF" w:rsidRDefault="00D14B58">
      <w:pPr>
        <w:spacing w:before="0"/>
        <w:ind w:left="0"/>
        <w:rPr>
          <w:rFonts w:ascii="Times New Roman" w:hAnsi="Times New Roman" w:cs="Times New Roman"/>
        </w:rPr>
      </w:pPr>
      <w:r>
        <w:rPr>
          <w:rFonts w:ascii="Times New Roman" w:hAnsi="Times New Roman" w:cs="Times New Roman"/>
        </w:rPr>
        <w:t>Artisanal Mining - means traditional and customary mining operations using traditional or customary ways and means;</w:t>
      </w:r>
    </w:p>
    <w:p w14:paraId="6D7C7428" w14:textId="7D04CFC6" w:rsidR="008C2CDF" w:rsidRDefault="00B37219">
      <w:pPr>
        <w:spacing w:before="0"/>
        <w:ind w:left="0"/>
        <w:rPr>
          <w:rFonts w:ascii="Times New Roman" w:hAnsi="Times New Roman" w:cs="Times New Roman"/>
        </w:rPr>
      </w:pPr>
      <w:r>
        <w:rPr>
          <w:rFonts w:ascii="Times New Roman" w:hAnsi="Times New Roman" w:cs="Times New Roman"/>
        </w:rPr>
        <w:t>Board</w:t>
      </w:r>
      <w:r w:rsidR="00D14B58">
        <w:rPr>
          <w:rFonts w:ascii="Times New Roman" w:hAnsi="Times New Roman" w:cs="Times New Roman"/>
        </w:rPr>
        <w:t xml:space="preserve"> </w:t>
      </w:r>
      <w:r>
        <w:rPr>
          <w:rFonts w:ascii="Times New Roman" w:hAnsi="Times New Roman" w:cs="Times New Roman"/>
        </w:rPr>
        <w:t>– means the Mineral Rights Board as defined in the Mining Act.</w:t>
      </w:r>
    </w:p>
    <w:p w14:paraId="5A811578" w14:textId="77777777" w:rsidR="008C2CDF" w:rsidRDefault="00B37219">
      <w:pPr>
        <w:spacing w:before="0"/>
        <w:ind w:left="0"/>
        <w:rPr>
          <w:rFonts w:ascii="Times New Roman" w:hAnsi="Times New Roman" w:cs="Times New Roman"/>
        </w:rPr>
      </w:pPr>
      <w:r>
        <w:rPr>
          <w:rFonts w:ascii="Times New Roman" w:hAnsi="Times New Roman" w:cs="Times New Roman"/>
        </w:rPr>
        <w:t>Director – means the Director of Mines as stipulated in th</w:t>
      </w:r>
      <w:r>
        <w:rPr>
          <w:rFonts w:ascii="Times New Roman" w:hAnsi="Times New Roman" w:cs="Times New Roman"/>
        </w:rPr>
        <w:t>e Mining Act.</w:t>
      </w:r>
    </w:p>
    <w:p w14:paraId="25218F03" w14:textId="77777777" w:rsidR="008C2CDF" w:rsidRDefault="00B37219">
      <w:pPr>
        <w:spacing w:before="0"/>
        <w:ind w:left="0"/>
        <w:rPr>
          <w:rFonts w:ascii="Times New Roman" w:hAnsi="Times New Roman" w:cs="Times New Roman"/>
        </w:rPr>
      </w:pPr>
      <w:r>
        <w:rPr>
          <w:rFonts w:ascii="Times New Roman" w:hAnsi="Times New Roman" w:cs="Times New Roman"/>
        </w:rPr>
        <w:t>Open areas – means land that is free from any mineral rights and restricted areas.</w:t>
      </w:r>
    </w:p>
    <w:p w14:paraId="13782795" w14:textId="77777777" w:rsidR="008C2CDF" w:rsidRDefault="00B37219">
      <w:pPr>
        <w:spacing w:before="0"/>
        <w:ind w:left="0"/>
        <w:rPr>
          <w:rFonts w:ascii="Times New Roman" w:hAnsi="Times New Roman" w:cs="Times New Roman"/>
        </w:rPr>
      </w:pPr>
      <w:r>
        <w:rPr>
          <w:rFonts w:ascii="Times New Roman" w:hAnsi="Times New Roman" w:cs="Times New Roman"/>
        </w:rPr>
        <w:t>Cabinet Secretary – means the Cabinet Secretary responsible for mining.</w:t>
      </w:r>
    </w:p>
    <w:p w14:paraId="0393292B" w14:textId="77777777" w:rsidR="008C2CDF" w:rsidRDefault="00B37219">
      <w:pPr>
        <w:spacing w:before="0"/>
        <w:ind w:left="0"/>
        <w:rPr>
          <w:rFonts w:ascii="Times New Roman" w:hAnsi="Times New Roman" w:cs="Times New Roman"/>
        </w:rPr>
      </w:pPr>
      <w:r>
        <w:rPr>
          <w:rFonts w:ascii="Times New Roman" w:hAnsi="Times New Roman" w:cs="Times New Roman"/>
        </w:rPr>
        <w:t>Large Scale Mining- means mining operations in an area that does not exceed 300 contigu</w:t>
      </w:r>
      <w:r>
        <w:rPr>
          <w:rFonts w:ascii="Times New Roman" w:hAnsi="Times New Roman" w:cs="Times New Roman"/>
        </w:rPr>
        <w:t>ous Blocks (63 sq. Km);</w:t>
      </w:r>
    </w:p>
    <w:p w14:paraId="3F9F0647" w14:textId="77777777" w:rsidR="008C2CDF" w:rsidRDefault="00B37219">
      <w:pPr>
        <w:spacing w:before="0"/>
        <w:ind w:left="0"/>
        <w:rPr>
          <w:rFonts w:ascii="Times New Roman" w:hAnsi="Times New Roman" w:cs="Times New Roman"/>
        </w:rPr>
      </w:pPr>
      <w:r>
        <w:rPr>
          <w:rFonts w:ascii="Times New Roman" w:hAnsi="Times New Roman" w:cs="Times New Roman"/>
        </w:rPr>
        <w:t>Mineral Right Holder - means an operator of prospecting or mining operations as licensed under the Mining Act, Cap 306;</w:t>
      </w:r>
    </w:p>
    <w:p w14:paraId="52C09959" w14:textId="77777777" w:rsidR="008C2CDF" w:rsidRDefault="00B37219">
      <w:pPr>
        <w:spacing w:before="0"/>
        <w:ind w:left="0"/>
        <w:rPr>
          <w:rFonts w:ascii="Times New Roman" w:hAnsi="Times New Roman" w:cs="Times New Roman"/>
        </w:rPr>
      </w:pPr>
      <w:r>
        <w:rPr>
          <w:rFonts w:ascii="Times New Roman" w:hAnsi="Times New Roman" w:cs="Times New Roman"/>
        </w:rPr>
        <w:t>Small Scale Mining – means the proposed mining area does not exceed 2 contiguous Blocks (0.42 Sq Km);</w:t>
      </w:r>
    </w:p>
    <w:p w14:paraId="41C7D714" w14:textId="033AACD3" w:rsidR="008C2CDF" w:rsidRDefault="00D14B58">
      <w:pPr>
        <w:spacing w:before="0"/>
        <w:ind w:left="0"/>
        <w:rPr>
          <w:rFonts w:ascii="Times New Roman" w:hAnsi="Times New Roman" w:cs="Times New Roman"/>
        </w:rPr>
      </w:pPr>
      <w:r>
        <w:rPr>
          <w:rFonts w:ascii="Times New Roman" w:hAnsi="Times New Roman" w:cs="Times New Roman"/>
        </w:rPr>
        <w:t xml:space="preserve">Mineral Right means - a prospecting </w:t>
      </w:r>
      <w:proofErr w:type="spellStart"/>
      <w:r>
        <w:rPr>
          <w:rFonts w:ascii="Times New Roman" w:hAnsi="Times New Roman" w:cs="Times New Roman"/>
        </w:rPr>
        <w:t>licence</w:t>
      </w:r>
      <w:proofErr w:type="spellEnd"/>
      <w:r>
        <w:rPr>
          <w:rFonts w:ascii="Times New Roman" w:hAnsi="Times New Roman" w:cs="Times New Roman"/>
        </w:rPr>
        <w:t xml:space="preserve">; a retention </w:t>
      </w:r>
      <w:proofErr w:type="spellStart"/>
      <w:r>
        <w:rPr>
          <w:rFonts w:ascii="Times New Roman" w:hAnsi="Times New Roman" w:cs="Times New Roman"/>
        </w:rPr>
        <w:t>licence</w:t>
      </w:r>
      <w:proofErr w:type="spellEnd"/>
      <w:r>
        <w:rPr>
          <w:rFonts w:ascii="Times New Roman" w:hAnsi="Times New Roman" w:cs="Times New Roman"/>
        </w:rPr>
        <w:t xml:space="preserve">; a mining </w:t>
      </w:r>
      <w:proofErr w:type="spellStart"/>
      <w:r>
        <w:rPr>
          <w:rFonts w:ascii="Times New Roman" w:hAnsi="Times New Roman" w:cs="Times New Roman"/>
        </w:rPr>
        <w:t>licence</w:t>
      </w:r>
      <w:proofErr w:type="spellEnd"/>
      <w:r>
        <w:rPr>
          <w:rFonts w:ascii="Times New Roman" w:hAnsi="Times New Roman" w:cs="Times New Roman"/>
        </w:rPr>
        <w:t xml:space="preserve">; a prospecting permit; a mining permit; or an artisanal permit; </w:t>
      </w:r>
    </w:p>
    <w:p w14:paraId="2A92FBC0" w14:textId="77777777" w:rsidR="008C2CDF" w:rsidRDefault="008C2CDF">
      <w:pPr>
        <w:spacing w:before="0"/>
        <w:ind w:left="0"/>
        <w:rPr>
          <w:rFonts w:ascii="Times New Roman" w:hAnsi="Times New Roman" w:cs="Times New Roman"/>
        </w:rPr>
      </w:pPr>
    </w:p>
    <w:p w14:paraId="63D0B44A" w14:textId="77777777" w:rsidR="008C2CDF" w:rsidRDefault="00B37219">
      <w:pPr>
        <w:spacing w:before="0"/>
        <w:ind w:left="0"/>
        <w:rPr>
          <w:rFonts w:ascii="Times New Roman" w:hAnsi="Times New Roman" w:cs="Times New Roman"/>
        </w:rPr>
      </w:pPr>
      <w:r>
        <w:rPr>
          <w:rFonts w:ascii="Times New Roman" w:hAnsi="Times New Roman" w:cs="Times New Roman"/>
        </w:rPr>
        <w:br w:type="page"/>
      </w:r>
    </w:p>
    <w:p w14:paraId="58A155EB" w14:textId="77777777" w:rsidR="008C2CDF" w:rsidRDefault="00B37219">
      <w:pPr>
        <w:pStyle w:val="Heading1"/>
        <w:rPr>
          <w:rFonts w:ascii="Times New Roman" w:hAnsi="Times New Roman" w:cs="Times New Roman"/>
          <w:sz w:val="24"/>
          <w:szCs w:val="24"/>
        </w:rPr>
      </w:pPr>
      <w:r>
        <w:rPr>
          <w:rFonts w:ascii="Times New Roman" w:hAnsi="Times New Roman" w:cs="Times New Roman"/>
          <w:sz w:val="24"/>
          <w:szCs w:val="24"/>
        </w:rPr>
        <w:lastRenderedPageBreak/>
        <w:t>EXECUTIVE SUMMARY</w:t>
      </w:r>
    </w:p>
    <w:p w14:paraId="406A0CCF" w14:textId="77777777" w:rsidR="008C2CDF" w:rsidRDefault="00B37219">
      <w:pPr>
        <w:spacing w:before="0"/>
        <w:ind w:left="0"/>
        <w:rPr>
          <w:rFonts w:ascii="Times New Roman" w:hAnsi="Times New Roman" w:cs="Times New Roman"/>
        </w:rPr>
      </w:pPr>
      <w:r>
        <w:rPr>
          <w:rFonts w:ascii="Times New Roman" w:hAnsi="Times New Roman" w:cs="Times New Roman"/>
        </w:rPr>
        <w:t>Artisanal and small-scale mining (ASM) is a vital contributor to Kenya’s mining sector,</w:t>
      </w:r>
      <w:r>
        <w:rPr>
          <w:rFonts w:ascii="Times New Roman" w:hAnsi="Times New Roman" w:cs="Times New Roman"/>
        </w:rPr>
        <w:t xml:space="preserve"> providing livelihoods to thousands of people and supporting local economies across mineral-rich regions. Despite its importance, the sector has long been characterized by informality, unsafe practices, and conflicts with large-scale mining operators. The </w:t>
      </w:r>
      <w:r>
        <w:rPr>
          <w:rFonts w:ascii="Times New Roman" w:hAnsi="Times New Roman" w:cs="Times New Roman"/>
        </w:rPr>
        <w:t>Mining Act, Cap 306 recognizes ASM and empowers the Cabinet Secretary to designate areas exclusively reserved for artisanal and small-scale mining. However, the absence of clear procedures has hindered the implementation of this provision.</w:t>
      </w:r>
    </w:p>
    <w:p w14:paraId="3F7A4561" w14:textId="77777777" w:rsidR="008C2CDF" w:rsidRDefault="00B37219">
      <w:pPr>
        <w:spacing w:before="0"/>
        <w:ind w:left="0"/>
        <w:rPr>
          <w:rFonts w:ascii="Times New Roman" w:hAnsi="Times New Roman" w:cs="Times New Roman"/>
        </w:rPr>
      </w:pPr>
      <w:r>
        <w:rPr>
          <w:rFonts w:ascii="Times New Roman" w:hAnsi="Times New Roman" w:cs="Times New Roman"/>
        </w:rPr>
        <w:t>These Guidelines</w:t>
      </w:r>
      <w:r>
        <w:rPr>
          <w:rFonts w:ascii="Times New Roman" w:hAnsi="Times New Roman" w:cs="Times New Roman"/>
        </w:rPr>
        <w:t xml:space="preserve"> provide a structured framework to identify, designate, manage, and regulate ASM areas in Kenya. They outline criteria for selection—such as established concentrations of ASM activities, areas relinquished by large-scale miners, and deposits viable only at</w:t>
      </w:r>
      <w:r>
        <w:rPr>
          <w:rFonts w:ascii="Times New Roman" w:hAnsi="Times New Roman" w:cs="Times New Roman"/>
        </w:rPr>
        <w:t xml:space="preserve"> the small-scale level—while also excluding dangerous minerals and environmentally sensitive zones. The Guidelines further detail the procedures for stakeholder consultation, land tenure verification, consent collection, and gazettement, ensuring that the </w:t>
      </w:r>
      <w:r>
        <w:rPr>
          <w:rFonts w:ascii="Times New Roman" w:hAnsi="Times New Roman" w:cs="Times New Roman"/>
        </w:rPr>
        <w:t>designation process is transparent, inclusive, and legally sound.</w:t>
      </w:r>
    </w:p>
    <w:p w14:paraId="50C46E75" w14:textId="77777777" w:rsidR="008C2CDF" w:rsidRDefault="00B37219">
      <w:pPr>
        <w:numPr>
          <w:ilvl w:val="0"/>
          <w:numId w:val="1"/>
        </w:numPr>
        <w:spacing w:before="0" w:after="0"/>
        <w:rPr>
          <w:rFonts w:ascii="Times New Roman" w:hAnsi="Times New Roman" w:cs="Times New Roman"/>
        </w:rPr>
      </w:pPr>
      <w:r>
        <w:rPr>
          <w:rFonts w:ascii="Times New Roman" w:hAnsi="Times New Roman" w:cs="Times New Roman"/>
        </w:rPr>
        <w:t>By formalizing ASM through designated zones, the Guidelines aim to:</w:t>
      </w:r>
    </w:p>
    <w:p w14:paraId="1ACE5EA4" w14:textId="77777777" w:rsidR="008C2CDF" w:rsidRDefault="00B37219">
      <w:pPr>
        <w:numPr>
          <w:ilvl w:val="0"/>
          <w:numId w:val="1"/>
        </w:numPr>
        <w:spacing w:before="0" w:after="0"/>
        <w:rPr>
          <w:rFonts w:ascii="Times New Roman" w:hAnsi="Times New Roman" w:cs="Times New Roman"/>
        </w:rPr>
      </w:pPr>
      <w:r>
        <w:rPr>
          <w:rFonts w:ascii="Times New Roman" w:hAnsi="Times New Roman" w:cs="Times New Roman"/>
        </w:rPr>
        <w:t>Enhance productivity and compliance in the ASM sector.</w:t>
      </w:r>
    </w:p>
    <w:p w14:paraId="7A116EC6" w14:textId="77777777" w:rsidR="008C2CDF" w:rsidRDefault="00B37219">
      <w:pPr>
        <w:numPr>
          <w:ilvl w:val="0"/>
          <w:numId w:val="1"/>
        </w:numPr>
        <w:spacing w:before="0" w:after="0"/>
        <w:rPr>
          <w:rFonts w:ascii="Times New Roman" w:hAnsi="Times New Roman" w:cs="Times New Roman"/>
        </w:rPr>
      </w:pPr>
      <w:r>
        <w:rPr>
          <w:rFonts w:ascii="Times New Roman" w:hAnsi="Times New Roman" w:cs="Times New Roman"/>
        </w:rPr>
        <w:t>Reduce conflicts between ASM and large-scale mining.</w:t>
      </w:r>
    </w:p>
    <w:p w14:paraId="09D3A0C9" w14:textId="77777777" w:rsidR="008C2CDF" w:rsidRDefault="00B37219">
      <w:pPr>
        <w:numPr>
          <w:ilvl w:val="0"/>
          <w:numId w:val="1"/>
        </w:numPr>
        <w:spacing w:before="0" w:after="0"/>
        <w:rPr>
          <w:rFonts w:ascii="Times New Roman" w:hAnsi="Times New Roman" w:cs="Times New Roman"/>
        </w:rPr>
      </w:pPr>
      <w:r>
        <w:rPr>
          <w:rFonts w:ascii="Times New Roman" w:hAnsi="Times New Roman" w:cs="Times New Roman"/>
        </w:rPr>
        <w:t>Promote enviro</w:t>
      </w:r>
      <w:r>
        <w:rPr>
          <w:rFonts w:ascii="Times New Roman" w:hAnsi="Times New Roman" w:cs="Times New Roman"/>
        </w:rPr>
        <w:t>nmental stewardship and occupational safety.</w:t>
      </w:r>
    </w:p>
    <w:p w14:paraId="16CC066E" w14:textId="77777777" w:rsidR="008C2CDF" w:rsidRDefault="00B37219">
      <w:pPr>
        <w:numPr>
          <w:ilvl w:val="0"/>
          <w:numId w:val="1"/>
        </w:numPr>
        <w:spacing w:before="0"/>
        <w:rPr>
          <w:rFonts w:ascii="Times New Roman" w:hAnsi="Times New Roman" w:cs="Times New Roman"/>
        </w:rPr>
      </w:pPr>
      <w:r>
        <w:rPr>
          <w:rFonts w:ascii="Times New Roman" w:hAnsi="Times New Roman" w:cs="Times New Roman"/>
        </w:rPr>
        <w:t>Strengthen community livelihoods and support Kenya’s socio-economic transformation.</w:t>
      </w:r>
    </w:p>
    <w:p w14:paraId="2C1F6169" w14:textId="77777777" w:rsidR="008C2CDF" w:rsidRDefault="00B37219">
      <w:pPr>
        <w:spacing w:before="0"/>
        <w:ind w:left="0"/>
        <w:rPr>
          <w:rFonts w:ascii="Times New Roman" w:hAnsi="Times New Roman" w:cs="Times New Roman"/>
        </w:rPr>
      </w:pPr>
      <w:r>
        <w:rPr>
          <w:rFonts w:ascii="Times New Roman" w:hAnsi="Times New Roman" w:cs="Times New Roman"/>
        </w:rPr>
        <w:t>These Guidelines therefore serve as a practical tool for policymakers, regulators, miners, and stakeholders, bridging the gap b</w:t>
      </w:r>
      <w:r>
        <w:rPr>
          <w:rFonts w:ascii="Times New Roman" w:hAnsi="Times New Roman" w:cs="Times New Roman"/>
        </w:rPr>
        <w:t>etween policy intent and implementation while aligning Kenya with international best practices in ASM governance.</w:t>
      </w:r>
    </w:p>
    <w:p w14:paraId="4AE8BC81" w14:textId="77777777" w:rsidR="008C2CDF" w:rsidRDefault="008C2CDF">
      <w:pPr>
        <w:ind w:left="0"/>
        <w:rPr>
          <w:rFonts w:ascii="Times New Roman" w:hAnsi="Times New Roman" w:cs="Times New Roman"/>
        </w:rPr>
      </w:pPr>
    </w:p>
    <w:p w14:paraId="5D948604" w14:textId="77777777" w:rsidR="008C2CDF" w:rsidRDefault="008C2CDF">
      <w:pPr>
        <w:rPr>
          <w:rFonts w:ascii="Times New Roman" w:hAnsi="Times New Roman" w:cs="Times New Roman"/>
        </w:rPr>
      </w:pPr>
    </w:p>
    <w:p w14:paraId="25E62989" w14:textId="77777777" w:rsidR="008C2CDF" w:rsidRDefault="008C2CDF">
      <w:pPr>
        <w:rPr>
          <w:rFonts w:ascii="Times New Roman" w:hAnsi="Times New Roman" w:cs="Times New Roman"/>
          <w:b/>
        </w:rPr>
        <w:sectPr w:rsidR="008C2CDF">
          <w:pgSz w:w="12240" w:h="15840"/>
          <w:pgMar w:top="1440" w:right="1440" w:bottom="1440" w:left="1440" w:header="720" w:footer="720" w:gutter="0"/>
          <w:cols w:space="720"/>
          <w:docGrid w:linePitch="326"/>
        </w:sectPr>
      </w:pPr>
    </w:p>
    <w:p w14:paraId="09D43DB2" w14:textId="77777777" w:rsidR="008C2CDF" w:rsidRDefault="00B37219">
      <w:pPr>
        <w:pStyle w:val="Heading1"/>
        <w:jc w:val="left"/>
        <w:rPr>
          <w:rFonts w:ascii="Times New Roman" w:hAnsi="Times New Roman" w:cs="Times New Roman"/>
          <w:sz w:val="24"/>
          <w:szCs w:val="24"/>
        </w:rPr>
      </w:pPr>
      <w:bookmarkStart w:id="3" w:name="_Toc209217368"/>
      <w:r>
        <w:rPr>
          <w:rFonts w:ascii="Times New Roman" w:hAnsi="Times New Roman" w:cs="Times New Roman"/>
          <w:sz w:val="24"/>
          <w:szCs w:val="24"/>
        </w:rPr>
        <w:lastRenderedPageBreak/>
        <w:t>FOREWORD</w:t>
      </w:r>
      <w:bookmarkEnd w:id="3"/>
    </w:p>
    <w:p w14:paraId="2E4F8FBC" w14:textId="77777777" w:rsidR="008C2CDF" w:rsidRDefault="00B37219">
      <w:pPr>
        <w:ind w:left="0"/>
        <w:rPr>
          <w:rFonts w:ascii="Times New Roman" w:hAnsi="Times New Roman" w:cs="Times New Roman"/>
        </w:rPr>
      </w:pPr>
      <w:r>
        <w:rPr>
          <w:rFonts w:ascii="Times New Roman" w:hAnsi="Times New Roman" w:cs="Times New Roman"/>
        </w:rPr>
        <w:t xml:space="preserve">The mining sector holds immense potential for contributing to Kenya’s socio-economic transformation. Artisanal and small-scale </w:t>
      </w:r>
      <w:r>
        <w:rPr>
          <w:rFonts w:ascii="Times New Roman" w:hAnsi="Times New Roman" w:cs="Times New Roman"/>
        </w:rPr>
        <w:t>mining (ASM), in particular, plays a critical role in supporting livelihoods, fostering local enterprise, and promoting community resilience. Yet, for decades, ASM has been characterized by informality, limited regulation, and challenges that undermine its</w:t>
      </w:r>
      <w:r>
        <w:rPr>
          <w:rFonts w:ascii="Times New Roman" w:hAnsi="Times New Roman" w:cs="Times New Roman"/>
        </w:rPr>
        <w:t xml:space="preserve"> contribution to sustainable development.</w:t>
      </w:r>
    </w:p>
    <w:p w14:paraId="3D49F05F" w14:textId="77777777" w:rsidR="008C2CDF" w:rsidRDefault="00B37219">
      <w:pPr>
        <w:ind w:left="0"/>
        <w:rPr>
          <w:rFonts w:ascii="Times New Roman" w:hAnsi="Times New Roman" w:cs="Times New Roman"/>
        </w:rPr>
      </w:pPr>
      <w:r>
        <w:rPr>
          <w:rFonts w:ascii="Times New Roman" w:hAnsi="Times New Roman" w:cs="Times New Roman"/>
        </w:rPr>
        <w:t>Recognizing these realities, the Government of Kenya has prioritized the formalization of ASM as part of its broader mining sector reforms. The Mining Act, Cap 306 and its subsidiary legislation provide a strong le</w:t>
      </w:r>
      <w:r>
        <w:rPr>
          <w:rFonts w:ascii="Times New Roman" w:hAnsi="Times New Roman" w:cs="Times New Roman"/>
        </w:rPr>
        <w:t>gal foundation, but effective implementation requires practical guidance to translate policy into action. These Guidelines for the Designation of ASM Areas represent an important milestone in operationalizing the Act, ensuring that artisanal and small-scal</w:t>
      </w:r>
      <w:r>
        <w:rPr>
          <w:rFonts w:ascii="Times New Roman" w:hAnsi="Times New Roman" w:cs="Times New Roman"/>
        </w:rPr>
        <w:t>e miners have secure, legal access to mineral resources while safeguarding the environment and community interests.</w:t>
      </w:r>
    </w:p>
    <w:p w14:paraId="58973484" w14:textId="77777777" w:rsidR="008C2CDF" w:rsidRDefault="00B37219">
      <w:pPr>
        <w:ind w:left="0"/>
        <w:rPr>
          <w:rFonts w:ascii="Times New Roman" w:hAnsi="Times New Roman" w:cs="Times New Roman"/>
        </w:rPr>
      </w:pPr>
      <w:r>
        <w:rPr>
          <w:rFonts w:ascii="Times New Roman" w:hAnsi="Times New Roman" w:cs="Times New Roman"/>
        </w:rPr>
        <w:t>The preparation of these Guidelines was made possible through broad collaboration between government institutions, development partners, civ</w:t>
      </w:r>
      <w:r>
        <w:rPr>
          <w:rFonts w:ascii="Times New Roman" w:hAnsi="Times New Roman" w:cs="Times New Roman"/>
        </w:rPr>
        <w:t>il society, and community stakeholders. This embodies the principles of inclusivity, transparency, and sustainability that are essential for strengthening ASM governance in Kenya.</w:t>
      </w:r>
    </w:p>
    <w:p w14:paraId="3BC69B26" w14:textId="77777777" w:rsidR="008C2CDF" w:rsidRDefault="00B37219">
      <w:pPr>
        <w:ind w:left="0"/>
        <w:rPr>
          <w:rFonts w:ascii="Times New Roman" w:hAnsi="Times New Roman" w:cs="Times New Roman"/>
        </w:rPr>
      </w:pPr>
      <w:r>
        <w:rPr>
          <w:rFonts w:ascii="Times New Roman" w:hAnsi="Times New Roman" w:cs="Times New Roman"/>
        </w:rPr>
        <w:t>It is my expectation that these Guidelines will serve as a practical referen</w:t>
      </w:r>
      <w:r>
        <w:rPr>
          <w:rFonts w:ascii="Times New Roman" w:hAnsi="Times New Roman" w:cs="Times New Roman"/>
        </w:rPr>
        <w:t>ce for policymakers, regulators, miners, and stakeholders, and that they will contribute meaningfully to reducing conflicts, enhancing productivity, and unlocking the full potential of ASM as a pillar of Kenya’s mining sector.</w:t>
      </w:r>
    </w:p>
    <w:p w14:paraId="4D3AC98F" w14:textId="77777777" w:rsidR="008C2CDF" w:rsidRDefault="008C2CDF">
      <w:pPr>
        <w:ind w:left="0"/>
        <w:rPr>
          <w:rFonts w:ascii="Times New Roman" w:hAnsi="Times New Roman" w:cs="Times New Roman"/>
        </w:rPr>
      </w:pPr>
    </w:p>
    <w:p w14:paraId="63535B19" w14:textId="77777777" w:rsidR="008C2CDF" w:rsidRDefault="00B37219">
      <w:pPr>
        <w:ind w:left="0"/>
        <w:rPr>
          <w:rFonts w:ascii="Times New Roman" w:hAnsi="Times New Roman" w:cs="Times New Roman"/>
        </w:rPr>
      </w:pPr>
      <w:r>
        <w:rPr>
          <w:rFonts w:ascii="Times New Roman" w:hAnsi="Times New Roman" w:cs="Times New Roman"/>
        </w:rPr>
        <w:t>Hassan Ali Joho, EGH</w:t>
      </w:r>
    </w:p>
    <w:p w14:paraId="0FDABA5B" w14:textId="77777777" w:rsidR="008C2CDF" w:rsidRDefault="00B37219">
      <w:pPr>
        <w:ind w:left="0"/>
        <w:rPr>
          <w:rFonts w:ascii="Times New Roman" w:hAnsi="Times New Roman" w:cs="Times New Roman"/>
          <w:b/>
        </w:rPr>
      </w:pPr>
      <w:r>
        <w:rPr>
          <w:rFonts w:ascii="Times New Roman" w:hAnsi="Times New Roman" w:cs="Times New Roman"/>
          <w:b/>
        </w:rPr>
        <w:t>CABINET</w:t>
      </w:r>
      <w:r>
        <w:rPr>
          <w:rFonts w:ascii="Times New Roman" w:hAnsi="Times New Roman" w:cs="Times New Roman"/>
          <w:b/>
        </w:rPr>
        <w:t xml:space="preserve"> SECRETARY</w:t>
      </w:r>
    </w:p>
    <w:p w14:paraId="552BFA97" w14:textId="77777777" w:rsidR="008C2CDF" w:rsidRDefault="00B37219">
      <w:pPr>
        <w:ind w:left="0"/>
        <w:rPr>
          <w:rFonts w:ascii="Times New Roman" w:hAnsi="Times New Roman" w:cs="Times New Roman"/>
          <w:b/>
        </w:rPr>
      </w:pPr>
      <w:r>
        <w:rPr>
          <w:rFonts w:ascii="Times New Roman" w:hAnsi="Times New Roman" w:cs="Times New Roman"/>
          <w:b/>
        </w:rPr>
        <w:t>MINISTRY OF MINING, BLUE ECONOMY AND MARITIME AFFAIRS</w:t>
      </w:r>
    </w:p>
    <w:p w14:paraId="13396247" w14:textId="77777777" w:rsidR="008C2CDF" w:rsidRDefault="00B37219">
      <w:pPr>
        <w:ind w:left="0"/>
        <w:rPr>
          <w:rFonts w:ascii="Times New Roman" w:hAnsi="Times New Roman" w:cs="Times New Roman"/>
        </w:rPr>
      </w:pPr>
      <w:r>
        <w:rPr>
          <w:rFonts w:ascii="Times New Roman" w:hAnsi="Times New Roman" w:cs="Times New Roman"/>
        </w:rPr>
        <w:br w:type="page"/>
      </w:r>
    </w:p>
    <w:p w14:paraId="1B7BF518" w14:textId="77777777" w:rsidR="008C2CDF" w:rsidRDefault="00B37219">
      <w:pPr>
        <w:pStyle w:val="Heading1"/>
        <w:rPr>
          <w:rFonts w:ascii="Times New Roman" w:hAnsi="Times New Roman" w:cs="Times New Roman"/>
          <w:sz w:val="24"/>
          <w:szCs w:val="24"/>
        </w:rPr>
      </w:pPr>
      <w:bookmarkStart w:id="4" w:name="_Toc209217369"/>
      <w:r>
        <w:rPr>
          <w:rFonts w:ascii="Times New Roman" w:hAnsi="Times New Roman" w:cs="Times New Roman"/>
          <w:sz w:val="24"/>
          <w:szCs w:val="24"/>
        </w:rPr>
        <w:lastRenderedPageBreak/>
        <w:t>ACKNOWLEDGEMENT</w:t>
      </w:r>
      <w:bookmarkEnd w:id="4"/>
    </w:p>
    <w:p w14:paraId="7D764F24" w14:textId="77777777" w:rsidR="008C2CDF" w:rsidRDefault="00B37219">
      <w:pPr>
        <w:ind w:left="0"/>
        <w:rPr>
          <w:rFonts w:ascii="Times New Roman" w:hAnsi="Times New Roman" w:cs="Times New Roman"/>
        </w:rPr>
      </w:pPr>
      <w:r>
        <w:rPr>
          <w:rFonts w:ascii="Times New Roman" w:hAnsi="Times New Roman" w:cs="Times New Roman"/>
        </w:rPr>
        <w:t xml:space="preserve">The preparation of these Guidelines greatly benefited from the financial and technical support of the United Nations Development </w:t>
      </w:r>
      <w:proofErr w:type="spellStart"/>
      <w:r>
        <w:rPr>
          <w:rFonts w:ascii="Times New Roman" w:hAnsi="Times New Roman" w:cs="Times New Roman"/>
        </w:rPr>
        <w:t>Programme</w:t>
      </w:r>
      <w:proofErr w:type="spellEnd"/>
      <w:r>
        <w:rPr>
          <w:rFonts w:ascii="Times New Roman" w:hAnsi="Times New Roman" w:cs="Times New Roman"/>
        </w:rPr>
        <w:t xml:space="preserve"> (UNDP) Kenya and the National Environment Management Authority (NEMA).</w:t>
      </w:r>
    </w:p>
    <w:p w14:paraId="3EC70579" w14:textId="77777777" w:rsidR="008C2CDF" w:rsidRDefault="00B37219">
      <w:pPr>
        <w:ind w:left="0"/>
        <w:rPr>
          <w:rFonts w:ascii="Times New Roman" w:hAnsi="Times New Roman" w:cs="Times New Roman"/>
        </w:rPr>
      </w:pPr>
      <w:r>
        <w:rPr>
          <w:rFonts w:ascii="Times New Roman" w:hAnsi="Times New Roman" w:cs="Times New Roman"/>
        </w:rPr>
        <w:t xml:space="preserve">We wish to sincerely acknowledge the contribution of the drafting team, which comprised the following officers: Joshua Boiwo, Thomas Kipngeny, Ali Jaji, Lenson Nyongesa, Joyce </w:t>
      </w:r>
      <w:proofErr w:type="spellStart"/>
      <w:r>
        <w:rPr>
          <w:rFonts w:ascii="Times New Roman" w:hAnsi="Times New Roman" w:cs="Times New Roman"/>
        </w:rPr>
        <w:t>Kong’a</w:t>
      </w:r>
      <w:proofErr w:type="spellEnd"/>
      <w:r>
        <w:rPr>
          <w:rFonts w:ascii="Times New Roman" w:hAnsi="Times New Roman" w:cs="Times New Roman"/>
        </w:rPr>
        <w:t xml:space="preserve">, </w:t>
      </w:r>
      <w:proofErr w:type="spellStart"/>
      <w:r>
        <w:rPr>
          <w:rFonts w:ascii="Times New Roman" w:hAnsi="Times New Roman" w:cs="Times New Roman"/>
        </w:rPr>
        <w:t>Mourice</w:t>
      </w:r>
      <w:proofErr w:type="spellEnd"/>
      <w:r>
        <w:rPr>
          <w:rFonts w:ascii="Times New Roman" w:hAnsi="Times New Roman" w:cs="Times New Roman"/>
        </w:rPr>
        <w:t xml:space="preserve"> </w:t>
      </w:r>
      <w:proofErr w:type="spellStart"/>
      <w:r>
        <w:rPr>
          <w:rFonts w:ascii="Times New Roman" w:hAnsi="Times New Roman" w:cs="Times New Roman"/>
        </w:rPr>
        <w:t>Amalemba</w:t>
      </w:r>
      <w:proofErr w:type="spellEnd"/>
      <w:r>
        <w:rPr>
          <w:rFonts w:ascii="Times New Roman" w:hAnsi="Times New Roman" w:cs="Times New Roman"/>
        </w:rPr>
        <w:t xml:space="preserve">, and Philip </w:t>
      </w:r>
      <w:proofErr w:type="spellStart"/>
      <w:r>
        <w:rPr>
          <w:rFonts w:ascii="Times New Roman" w:hAnsi="Times New Roman" w:cs="Times New Roman"/>
        </w:rPr>
        <w:t>Ndengu</w:t>
      </w:r>
      <w:proofErr w:type="spellEnd"/>
      <w:r>
        <w:rPr>
          <w:rFonts w:ascii="Times New Roman" w:hAnsi="Times New Roman" w:cs="Times New Roman"/>
        </w:rPr>
        <w:t xml:space="preserve"> from the State Department for Mining; Peterson Kamau from the Ministry of Environment, Climate Change and Forestry; Washington Ayiemba from UNDP-Kenya; John Waweru from the Directorate of Occupational Safety and Health S</w:t>
      </w:r>
      <w:r>
        <w:rPr>
          <w:rFonts w:ascii="Times New Roman" w:hAnsi="Times New Roman" w:cs="Times New Roman"/>
        </w:rPr>
        <w:t xml:space="preserve">ervices (DOSHS); James Mwenda from the Kenya National Commission on Human Rights (KNCHR); and Zephaniah Ouma, Oceanic </w:t>
      </w:r>
      <w:proofErr w:type="spellStart"/>
      <w:r>
        <w:rPr>
          <w:rFonts w:ascii="Times New Roman" w:hAnsi="Times New Roman" w:cs="Times New Roman"/>
        </w:rPr>
        <w:t>Sakwa</w:t>
      </w:r>
      <w:proofErr w:type="spellEnd"/>
      <w:r>
        <w:rPr>
          <w:rFonts w:ascii="Times New Roman" w:hAnsi="Times New Roman" w:cs="Times New Roman"/>
        </w:rPr>
        <w:t xml:space="preserve">, </w:t>
      </w:r>
      <w:proofErr w:type="spellStart"/>
      <w:r>
        <w:rPr>
          <w:rFonts w:ascii="Times New Roman" w:hAnsi="Times New Roman" w:cs="Times New Roman"/>
        </w:rPr>
        <w:t>Selelah</w:t>
      </w:r>
      <w:proofErr w:type="spellEnd"/>
      <w:r>
        <w:rPr>
          <w:rFonts w:ascii="Times New Roman" w:hAnsi="Times New Roman" w:cs="Times New Roman"/>
        </w:rPr>
        <w:t xml:space="preserve"> </w:t>
      </w:r>
      <w:proofErr w:type="spellStart"/>
      <w:r>
        <w:rPr>
          <w:rFonts w:ascii="Times New Roman" w:hAnsi="Times New Roman" w:cs="Times New Roman"/>
        </w:rPr>
        <w:t>Okoth</w:t>
      </w:r>
      <w:proofErr w:type="spellEnd"/>
      <w:r>
        <w:rPr>
          <w:rFonts w:ascii="Times New Roman" w:hAnsi="Times New Roman" w:cs="Times New Roman"/>
        </w:rPr>
        <w:t xml:space="preserve">, Reagan </w:t>
      </w:r>
      <w:proofErr w:type="spellStart"/>
      <w:r>
        <w:rPr>
          <w:rFonts w:ascii="Times New Roman" w:hAnsi="Times New Roman" w:cs="Times New Roman"/>
        </w:rPr>
        <w:t>Awino</w:t>
      </w:r>
      <w:proofErr w:type="spellEnd"/>
      <w:r>
        <w:rPr>
          <w:rFonts w:ascii="Times New Roman" w:hAnsi="Times New Roman" w:cs="Times New Roman"/>
        </w:rPr>
        <w:t xml:space="preserve">, Anne </w:t>
      </w:r>
      <w:proofErr w:type="spellStart"/>
      <w:r>
        <w:rPr>
          <w:rFonts w:ascii="Times New Roman" w:hAnsi="Times New Roman" w:cs="Times New Roman"/>
        </w:rPr>
        <w:t>Owino</w:t>
      </w:r>
      <w:proofErr w:type="spellEnd"/>
      <w:r>
        <w:rPr>
          <w:rFonts w:ascii="Times New Roman" w:hAnsi="Times New Roman" w:cs="Times New Roman"/>
        </w:rPr>
        <w:t xml:space="preserve">, </w:t>
      </w:r>
      <w:proofErr w:type="spellStart"/>
      <w:r>
        <w:rPr>
          <w:rFonts w:ascii="Times New Roman" w:hAnsi="Times New Roman" w:cs="Times New Roman"/>
        </w:rPr>
        <w:t>Lynnete</w:t>
      </w:r>
      <w:proofErr w:type="spellEnd"/>
      <w:r>
        <w:rPr>
          <w:rFonts w:ascii="Times New Roman" w:hAnsi="Times New Roman" w:cs="Times New Roman"/>
        </w:rPr>
        <w:t xml:space="preserve"> </w:t>
      </w:r>
      <w:proofErr w:type="spellStart"/>
      <w:r>
        <w:rPr>
          <w:rFonts w:ascii="Times New Roman" w:hAnsi="Times New Roman" w:cs="Times New Roman"/>
        </w:rPr>
        <w:t>Cheruiyot</w:t>
      </w:r>
      <w:proofErr w:type="spellEnd"/>
      <w:r>
        <w:rPr>
          <w:rFonts w:ascii="Times New Roman" w:hAnsi="Times New Roman" w:cs="Times New Roman"/>
        </w:rPr>
        <w:t xml:space="preserve">, </w:t>
      </w:r>
      <w:proofErr w:type="spellStart"/>
      <w:r>
        <w:rPr>
          <w:rFonts w:ascii="Times New Roman" w:hAnsi="Times New Roman" w:cs="Times New Roman"/>
        </w:rPr>
        <w:t>Phelishia</w:t>
      </w:r>
      <w:proofErr w:type="spellEnd"/>
      <w:r>
        <w:rPr>
          <w:rFonts w:ascii="Times New Roman" w:hAnsi="Times New Roman" w:cs="Times New Roman"/>
        </w:rPr>
        <w:t xml:space="preserve"> </w:t>
      </w:r>
      <w:proofErr w:type="spellStart"/>
      <w:r>
        <w:rPr>
          <w:rFonts w:ascii="Times New Roman" w:hAnsi="Times New Roman" w:cs="Times New Roman"/>
        </w:rPr>
        <w:t>Achieng</w:t>
      </w:r>
      <w:proofErr w:type="spellEnd"/>
      <w:r>
        <w:rPr>
          <w:rFonts w:ascii="Times New Roman" w:hAnsi="Times New Roman" w:cs="Times New Roman"/>
        </w:rPr>
        <w:t xml:space="preserve">, and Nancy </w:t>
      </w:r>
      <w:proofErr w:type="spellStart"/>
      <w:r>
        <w:rPr>
          <w:rFonts w:ascii="Times New Roman" w:hAnsi="Times New Roman" w:cs="Times New Roman"/>
        </w:rPr>
        <w:t>Osugo</w:t>
      </w:r>
      <w:proofErr w:type="spellEnd"/>
      <w:r>
        <w:rPr>
          <w:rFonts w:ascii="Times New Roman" w:hAnsi="Times New Roman" w:cs="Times New Roman"/>
        </w:rPr>
        <w:t xml:space="preserve"> from NEMA, as well as Lynn Ouya from</w:t>
      </w:r>
      <w:r>
        <w:rPr>
          <w:rFonts w:ascii="Times New Roman" w:hAnsi="Times New Roman" w:cs="Times New Roman"/>
        </w:rPr>
        <w:t xml:space="preserve"> the Center for Environmental Justice and Development (CEJAD).</w:t>
      </w:r>
    </w:p>
    <w:p w14:paraId="7429D449" w14:textId="77777777" w:rsidR="008C2CDF" w:rsidRDefault="00B37219">
      <w:pPr>
        <w:ind w:left="0"/>
        <w:rPr>
          <w:rFonts w:ascii="Times New Roman" w:hAnsi="Times New Roman" w:cs="Times New Roman"/>
        </w:rPr>
      </w:pPr>
      <w:r>
        <w:rPr>
          <w:rFonts w:ascii="Times New Roman" w:hAnsi="Times New Roman" w:cs="Times New Roman"/>
        </w:rPr>
        <w:t>We also extend our gratitude to the Cabinet Secretary and the State Department for Mining for their leadership, guidance, and unwavering support throughout the development of this important fra</w:t>
      </w:r>
      <w:r>
        <w:rPr>
          <w:rFonts w:ascii="Times New Roman" w:hAnsi="Times New Roman" w:cs="Times New Roman"/>
        </w:rPr>
        <w:t>mework.</w:t>
      </w:r>
    </w:p>
    <w:p w14:paraId="03C1F2DA" w14:textId="77777777" w:rsidR="008C2CDF" w:rsidRDefault="008C2CDF">
      <w:pPr>
        <w:ind w:left="0"/>
        <w:rPr>
          <w:rFonts w:ascii="Times New Roman" w:hAnsi="Times New Roman" w:cs="Times New Roman"/>
          <w:b/>
        </w:rPr>
      </w:pPr>
    </w:p>
    <w:p w14:paraId="428E5243" w14:textId="77777777" w:rsidR="008C2CDF" w:rsidRDefault="00B37219">
      <w:pPr>
        <w:ind w:left="0"/>
        <w:rPr>
          <w:rFonts w:ascii="Times New Roman" w:hAnsi="Times New Roman" w:cs="Times New Roman"/>
        </w:rPr>
      </w:pPr>
      <w:r>
        <w:rPr>
          <w:rFonts w:ascii="Times New Roman" w:hAnsi="Times New Roman" w:cs="Times New Roman"/>
        </w:rPr>
        <w:t>Harry Kimtai, CBS</w:t>
      </w:r>
    </w:p>
    <w:p w14:paraId="68F6AF9A" w14:textId="77777777" w:rsidR="008C2CDF" w:rsidRDefault="00B37219">
      <w:pPr>
        <w:ind w:left="0"/>
        <w:rPr>
          <w:rFonts w:ascii="Times New Roman" w:hAnsi="Times New Roman" w:cs="Times New Roman"/>
          <w:b/>
        </w:rPr>
      </w:pPr>
      <w:r>
        <w:rPr>
          <w:rFonts w:ascii="Times New Roman" w:hAnsi="Times New Roman" w:cs="Times New Roman"/>
          <w:b/>
        </w:rPr>
        <w:t>PRINCIPAL SECRETARY</w:t>
      </w:r>
    </w:p>
    <w:p w14:paraId="5ABB89ED" w14:textId="77777777" w:rsidR="008C2CDF" w:rsidRDefault="00B37219">
      <w:pPr>
        <w:ind w:left="0"/>
        <w:rPr>
          <w:rFonts w:ascii="Times New Roman" w:hAnsi="Times New Roman" w:cs="Times New Roman"/>
          <w:b/>
        </w:rPr>
      </w:pPr>
      <w:r>
        <w:rPr>
          <w:rFonts w:ascii="Times New Roman" w:hAnsi="Times New Roman" w:cs="Times New Roman"/>
          <w:b/>
        </w:rPr>
        <w:t>STATE DEPARTMENT FOR MINING.</w:t>
      </w:r>
    </w:p>
    <w:p w14:paraId="67A720E9" w14:textId="77777777" w:rsidR="008C2CDF" w:rsidRDefault="008C2CDF">
      <w:pPr>
        <w:ind w:left="0"/>
        <w:rPr>
          <w:rFonts w:ascii="Times New Roman" w:hAnsi="Times New Roman" w:cs="Times New Roman"/>
        </w:rPr>
      </w:pPr>
    </w:p>
    <w:p w14:paraId="11A6865B" w14:textId="77777777" w:rsidR="008C2CDF" w:rsidRDefault="00B37219">
      <w:pPr>
        <w:ind w:left="0"/>
        <w:rPr>
          <w:rFonts w:ascii="Times New Roman" w:hAnsi="Times New Roman" w:cs="Times New Roman"/>
        </w:rPr>
      </w:pPr>
      <w:r>
        <w:rPr>
          <w:rFonts w:ascii="Times New Roman" w:hAnsi="Times New Roman" w:cs="Times New Roman"/>
        </w:rPr>
        <w:br w:type="page"/>
      </w:r>
    </w:p>
    <w:p w14:paraId="3C7D0044" w14:textId="77777777" w:rsidR="008C2CDF" w:rsidRDefault="00B37219">
      <w:pPr>
        <w:pStyle w:val="Heading1"/>
        <w:rPr>
          <w:rFonts w:ascii="Times New Roman" w:hAnsi="Times New Roman" w:cs="Times New Roman"/>
          <w:sz w:val="23"/>
          <w:szCs w:val="23"/>
        </w:rPr>
      </w:pPr>
      <w:bookmarkStart w:id="5" w:name="_Toc209217370"/>
      <w:r>
        <w:rPr>
          <w:rFonts w:ascii="Times New Roman" w:hAnsi="Times New Roman" w:cs="Times New Roman"/>
          <w:sz w:val="23"/>
          <w:szCs w:val="23"/>
        </w:rPr>
        <w:lastRenderedPageBreak/>
        <w:t>TABLE OF CONTENTS</w:t>
      </w:r>
      <w:bookmarkEnd w:id="5"/>
    </w:p>
    <w:p w14:paraId="227FF4D1" w14:textId="77777777" w:rsidR="008C2CDF" w:rsidRDefault="00B37219">
      <w:pPr>
        <w:pStyle w:val="Heading1"/>
        <w:numPr>
          <w:ilvl w:val="0"/>
          <w:numId w:val="2"/>
        </w:numPr>
        <w:spacing w:after="0"/>
        <w:rPr>
          <w:rFonts w:ascii="Times New Roman" w:hAnsi="Times New Roman" w:cs="Times New Roman"/>
          <w:sz w:val="24"/>
          <w:szCs w:val="24"/>
        </w:rPr>
      </w:pPr>
      <w:bookmarkStart w:id="6" w:name="_Toc209217374"/>
      <w:r>
        <w:rPr>
          <w:rFonts w:ascii="Times New Roman" w:hAnsi="Times New Roman" w:cs="Times New Roman"/>
          <w:sz w:val="24"/>
          <w:szCs w:val="24"/>
        </w:rPr>
        <w:t>INTRODUCTION</w:t>
      </w:r>
      <w:bookmarkEnd w:id="6"/>
      <w:r>
        <w:rPr>
          <w:rFonts w:ascii="Times New Roman" w:hAnsi="Times New Roman" w:cs="Times New Roman"/>
          <w:sz w:val="24"/>
          <w:szCs w:val="24"/>
        </w:rPr>
        <w:t xml:space="preserve"> </w:t>
      </w:r>
    </w:p>
    <w:p w14:paraId="21DFADAD" w14:textId="77777777" w:rsidR="008C2CDF" w:rsidRDefault="00B37219">
      <w:pPr>
        <w:pStyle w:val="Heading2"/>
        <w:numPr>
          <w:ilvl w:val="1"/>
          <w:numId w:val="3"/>
        </w:numPr>
        <w:spacing w:before="0"/>
        <w:ind w:left="900"/>
        <w:rPr>
          <w:rFonts w:ascii="Times New Roman" w:hAnsi="Times New Roman" w:cs="Times New Roman"/>
        </w:rPr>
      </w:pPr>
      <w:r>
        <w:rPr>
          <w:rFonts w:ascii="Times New Roman" w:hAnsi="Times New Roman" w:cs="Times New Roman"/>
        </w:rPr>
        <w:t>Background</w:t>
      </w:r>
    </w:p>
    <w:p w14:paraId="1D167EB8" w14:textId="77777777" w:rsidR="008C2CDF" w:rsidRDefault="00B37219">
      <w:pPr>
        <w:ind w:left="0"/>
        <w:rPr>
          <w:rFonts w:ascii="Times New Roman" w:hAnsi="Times New Roman" w:cs="Times New Roman"/>
        </w:rPr>
      </w:pPr>
      <w:r>
        <w:rPr>
          <w:rFonts w:ascii="Times New Roman" w:hAnsi="Times New Roman" w:cs="Times New Roman"/>
        </w:rPr>
        <w:t>Kenya is endowed with a wide range of mineral resources, including gold, gemstones, copper, fluorspar, soda ash, limestone, gypsum, ra</w:t>
      </w:r>
      <w:r>
        <w:rPr>
          <w:rFonts w:ascii="Times New Roman" w:hAnsi="Times New Roman" w:cs="Times New Roman"/>
        </w:rPr>
        <w:t xml:space="preserve">re earth elements, coal, and construction materials such as silica sand and ballast. The mining sector plays a vital role in the country’s socio-economic development by creating employment, generating revenue, supporting local industries, and contributing </w:t>
      </w:r>
      <w:r>
        <w:rPr>
          <w:rFonts w:ascii="Times New Roman" w:hAnsi="Times New Roman" w:cs="Times New Roman"/>
        </w:rPr>
        <w:t>to foreign exchange earnings.</w:t>
      </w:r>
    </w:p>
    <w:p w14:paraId="03082D84" w14:textId="77777777" w:rsidR="008C2CDF" w:rsidRDefault="00B37219">
      <w:pPr>
        <w:ind w:left="0"/>
        <w:rPr>
          <w:rFonts w:ascii="Times New Roman" w:hAnsi="Times New Roman" w:cs="Times New Roman"/>
          <w:color w:val="FF9900"/>
          <w:shd w:val="clear" w:color="auto" w:fill="D9EAD3"/>
        </w:rPr>
      </w:pPr>
      <w:r>
        <w:rPr>
          <w:rFonts w:ascii="Times New Roman" w:hAnsi="Times New Roman" w:cs="Times New Roman"/>
        </w:rPr>
        <w:t>Over the past decade, the Government of Kenya has undertaken significant reforms to strengthen the governance and management of the mining sector. The enactment of the Mining Act, Cap 306, marked a turning point, providing a m</w:t>
      </w:r>
      <w:r>
        <w:rPr>
          <w:rFonts w:ascii="Times New Roman" w:hAnsi="Times New Roman" w:cs="Times New Roman"/>
        </w:rPr>
        <w:t>odern legal framework to promote transparency, sustainability, environmental protection, and inclusivity in mineral resource management. The Act provides for the exploitation of minerals through both large-scale mining (LSM) and artisanal and small-scale m</w:t>
      </w:r>
      <w:r>
        <w:rPr>
          <w:rFonts w:ascii="Times New Roman" w:hAnsi="Times New Roman" w:cs="Times New Roman"/>
        </w:rPr>
        <w:t xml:space="preserve">ining (ASM). </w:t>
      </w:r>
    </w:p>
    <w:p w14:paraId="6BC6DE2B" w14:textId="77777777" w:rsidR="008C2CDF" w:rsidRDefault="00B37219">
      <w:pPr>
        <w:ind w:left="0"/>
        <w:rPr>
          <w:rFonts w:ascii="Times New Roman" w:hAnsi="Times New Roman" w:cs="Times New Roman"/>
        </w:rPr>
      </w:pPr>
      <w:r>
        <w:rPr>
          <w:rFonts w:ascii="Times New Roman" w:hAnsi="Times New Roman" w:cs="Times New Roman"/>
        </w:rPr>
        <w:t>The ASM sector directly employs about 250,000 people, and this number increases to 500,000 when informal and seasonal miners are included. Beyond the miners themselves, the sector supports the livelihoods of more than 800,000 Kenyans, includi</w:t>
      </w:r>
      <w:r>
        <w:rPr>
          <w:rFonts w:ascii="Times New Roman" w:hAnsi="Times New Roman" w:cs="Times New Roman"/>
        </w:rPr>
        <w:t>ng their families and those providing related services. This makes ASM a vital source of income and employment, especially in rural and marginalized communities.</w:t>
      </w:r>
    </w:p>
    <w:p w14:paraId="474600D3" w14:textId="77777777" w:rsidR="008C2CDF" w:rsidRDefault="00B37219">
      <w:pPr>
        <w:ind w:left="0"/>
        <w:rPr>
          <w:rFonts w:ascii="Times New Roman" w:hAnsi="Times New Roman" w:cs="Times New Roman"/>
        </w:rPr>
      </w:pPr>
      <w:r>
        <w:rPr>
          <w:rFonts w:ascii="Times New Roman" w:hAnsi="Times New Roman" w:cs="Times New Roman"/>
        </w:rPr>
        <w:t>The contribution of ASM to the national economy is equally notable. In 2022, the legal ASM sub</w:t>
      </w:r>
      <w:r>
        <w:rPr>
          <w:rFonts w:ascii="Times New Roman" w:hAnsi="Times New Roman" w:cs="Times New Roman"/>
        </w:rPr>
        <w:t>sector generated an estimated US$224 million, with gold mining accounting for the largest share of production. While the overall mining industry contributes approximately 0.8 – 1 per cent of Gross Domestic Product (GDP), ASM represents a substantial propor</w:t>
      </w:r>
      <w:r>
        <w:rPr>
          <w:rFonts w:ascii="Times New Roman" w:hAnsi="Times New Roman" w:cs="Times New Roman"/>
        </w:rPr>
        <w:t xml:space="preserve">tion of this output. Artisanal and small-scale gold mining (ASGM) alone is estimated to produce around 5 </w:t>
      </w:r>
      <w:proofErr w:type="spellStart"/>
      <w:r>
        <w:rPr>
          <w:rFonts w:ascii="Times New Roman" w:hAnsi="Times New Roman" w:cs="Times New Roman"/>
        </w:rPr>
        <w:t>tonnes</w:t>
      </w:r>
      <w:proofErr w:type="spellEnd"/>
      <w:r>
        <w:rPr>
          <w:rFonts w:ascii="Times New Roman" w:hAnsi="Times New Roman" w:cs="Times New Roman"/>
        </w:rPr>
        <w:t xml:space="preserve"> of gold annually, with actual figures likely higher. Other subsectors such as gemstone mining, quarrying, and informally traded minerals also ho</w:t>
      </w:r>
      <w:r>
        <w:rPr>
          <w:rFonts w:ascii="Times New Roman" w:hAnsi="Times New Roman" w:cs="Times New Roman"/>
        </w:rPr>
        <w:t>ld considerable economic potential. If effectively regulated and formalized, these activities could make an even greater contribution, underscoring the need for stronger monitoring and governance.</w:t>
      </w:r>
    </w:p>
    <w:p w14:paraId="639A6A1A" w14:textId="77777777" w:rsidR="008C2CDF" w:rsidRDefault="00B37219">
      <w:pPr>
        <w:ind w:left="0"/>
        <w:rPr>
          <w:rFonts w:ascii="Times New Roman" w:hAnsi="Times New Roman" w:cs="Times New Roman"/>
          <w:shd w:val="clear" w:color="auto" w:fill="D9EAD3"/>
        </w:rPr>
      </w:pPr>
      <w:r>
        <w:rPr>
          <w:rFonts w:ascii="Times New Roman" w:hAnsi="Times New Roman" w:cs="Times New Roman"/>
        </w:rPr>
        <w:t xml:space="preserve">Despite these reforms and the ASM enormous contributions, </w:t>
      </w:r>
      <w:r>
        <w:rPr>
          <w:rFonts w:ascii="Times New Roman" w:hAnsi="Times New Roman" w:cs="Times New Roman"/>
        </w:rPr>
        <w:t>informality continues to characterize ASM which has the potential to contribute significantly to the Gross Domestic Product (GDP) and support local livelihoods as an alternative income stream in counties with limited formal employment opportunities.</w:t>
      </w:r>
    </w:p>
    <w:p w14:paraId="35E56447" w14:textId="77777777" w:rsidR="008C2CDF" w:rsidRDefault="00B37219">
      <w:pPr>
        <w:ind w:left="0"/>
        <w:rPr>
          <w:rFonts w:ascii="Times New Roman" w:hAnsi="Times New Roman" w:cs="Times New Roman"/>
        </w:rPr>
      </w:pPr>
      <w:r>
        <w:rPr>
          <w:rFonts w:ascii="Times New Roman" w:hAnsi="Times New Roman" w:cs="Times New Roman"/>
        </w:rPr>
        <w:t>The de</w:t>
      </w:r>
      <w:r>
        <w:rPr>
          <w:rFonts w:ascii="Times New Roman" w:hAnsi="Times New Roman" w:cs="Times New Roman"/>
        </w:rPr>
        <w:t xml:space="preserve">signation of areas exclusively reserved for artisanal and small-scale mining is both timely and necessary. Such designations will enable the State to guide mining activities toward </w:t>
      </w:r>
      <w:r>
        <w:rPr>
          <w:rFonts w:ascii="Times New Roman" w:hAnsi="Times New Roman" w:cs="Times New Roman"/>
        </w:rPr>
        <w:lastRenderedPageBreak/>
        <w:t>geologically viable zones, mitigate land-use conflicts, improve occupationa</w:t>
      </w:r>
      <w:r>
        <w:rPr>
          <w:rFonts w:ascii="Times New Roman" w:hAnsi="Times New Roman" w:cs="Times New Roman"/>
        </w:rPr>
        <w:t>l health and safety standards, and provide targeted institutional support. Moreover, they will create an enabling environment for formalization, financial inclusion, and responsible environmental management. In doing so, the Government reaffirms its commit</w:t>
      </w:r>
      <w:r>
        <w:rPr>
          <w:rFonts w:ascii="Times New Roman" w:hAnsi="Times New Roman" w:cs="Times New Roman"/>
        </w:rPr>
        <w:t>ment to ensuring that ASM contributes positively to national development while safeguarding the well-being of mining communities and the environment.</w:t>
      </w:r>
    </w:p>
    <w:p w14:paraId="3C44C2CC" w14:textId="77777777" w:rsidR="008C2CDF" w:rsidRDefault="00B37219">
      <w:pPr>
        <w:ind w:left="0"/>
        <w:rPr>
          <w:rFonts w:ascii="Times New Roman" w:hAnsi="Times New Roman" w:cs="Times New Roman"/>
        </w:rPr>
      </w:pPr>
      <w:r>
        <w:rPr>
          <w:rFonts w:ascii="Times New Roman" w:hAnsi="Times New Roman" w:cs="Times New Roman"/>
        </w:rPr>
        <w:t>Therefore, these guidelines are developed to provide the criteria for identifying areas suitable for desig</w:t>
      </w:r>
      <w:r>
        <w:rPr>
          <w:rFonts w:ascii="Times New Roman" w:hAnsi="Times New Roman" w:cs="Times New Roman"/>
        </w:rPr>
        <w:t>nation as ASM areas and outline the procedures necessary to designate such identified areas.</w:t>
      </w:r>
    </w:p>
    <w:p w14:paraId="34F1DF22" w14:textId="77777777" w:rsidR="008C2CDF" w:rsidRDefault="00B37219">
      <w:pPr>
        <w:ind w:left="0"/>
        <w:rPr>
          <w:rFonts w:ascii="Times New Roman" w:hAnsi="Times New Roman" w:cs="Times New Roman"/>
          <w:b/>
        </w:rPr>
      </w:pPr>
      <w:r>
        <w:rPr>
          <w:rFonts w:ascii="Times New Roman" w:hAnsi="Times New Roman" w:cs="Times New Roman"/>
          <w:b/>
        </w:rPr>
        <w:t>1.2 Situational Analysis</w:t>
      </w:r>
    </w:p>
    <w:p w14:paraId="3E09D8B8" w14:textId="77777777" w:rsidR="008C2CDF" w:rsidRDefault="00B37219">
      <w:pPr>
        <w:ind w:left="0"/>
        <w:rPr>
          <w:rFonts w:ascii="Times New Roman" w:hAnsi="Times New Roman" w:cs="Times New Roman"/>
        </w:rPr>
      </w:pPr>
      <w:r>
        <w:rPr>
          <w:rFonts w:ascii="Times New Roman" w:hAnsi="Times New Roman" w:cs="Times New Roman"/>
        </w:rPr>
        <w:t>Despite its importance, ASM in Kenya remains largely informal, fragmented, and poorly regulated. Many artisanal miners operate without Art</w:t>
      </w:r>
      <w:r>
        <w:rPr>
          <w:rFonts w:ascii="Times New Roman" w:hAnsi="Times New Roman" w:cs="Times New Roman"/>
        </w:rPr>
        <w:t>isanal or mining permits, often using rudimentary tools and methods that expose them to occupational hazards and undermine environmental sustainability. The sub-sector, which is estimated to directly engage about 140,000 people, with over 800,000 people de</w:t>
      </w:r>
      <w:r>
        <w:rPr>
          <w:rFonts w:ascii="Times New Roman" w:hAnsi="Times New Roman" w:cs="Times New Roman"/>
        </w:rPr>
        <w:t>pending on it indirectly, is further constrained by conflicts arising from overlaps between ASM operators and large-scale mining operators.</w:t>
      </w:r>
    </w:p>
    <w:p w14:paraId="1ACBDB9E" w14:textId="77777777" w:rsidR="008C2CDF" w:rsidRDefault="00B37219">
      <w:pPr>
        <w:ind w:left="0"/>
        <w:rPr>
          <w:rFonts w:ascii="Times New Roman" w:hAnsi="Times New Roman" w:cs="Times New Roman"/>
        </w:rPr>
      </w:pPr>
      <w:r>
        <w:rPr>
          <w:rFonts w:ascii="Times New Roman" w:hAnsi="Times New Roman" w:cs="Times New Roman"/>
        </w:rPr>
        <w:t>The Government has embarked on formalization initiatives through the establishment of Artisanal Mining Committees (A</w:t>
      </w:r>
      <w:r>
        <w:rPr>
          <w:rFonts w:ascii="Times New Roman" w:hAnsi="Times New Roman" w:cs="Times New Roman"/>
        </w:rPr>
        <w:t xml:space="preserve">MCs) at county level, </w:t>
      </w:r>
      <w:proofErr w:type="spellStart"/>
      <w:r>
        <w:rPr>
          <w:rFonts w:ascii="Times New Roman" w:hAnsi="Times New Roman" w:cs="Times New Roman"/>
        </w:rPr>
        <w:t>organisation</w:t>
      </w:r>
      <w:proofErr w:type="spellEnd"/>
      <w:r>
        <w:rPr>
          <w:rFonts w:ascii="Times New Roman" w:hAnsi="Times New Roman" w:cs="Times New Roman"/>
        </w:rPr>
        <w:t xml:space="preserve"> of Artisanal Miners into Cooperative Societies, and policy shifts towards the decriminalization of artisanal mining activities. However, there remains a pressing need for clear and standardized guidelines to designate spe</w:t>
      </w:r>
      <w:r>
        <w:rPr>
          <w:rFonts w:ascii="Times New Roman" w:hAnsi="Times New Roman" w:cs="Times New Roman"/>
        </w:rPr>
        <w:t>cific areas exclusively for ASM, ensuring legal clarity, enhanced safety, and equitable access to mineral resources.</w:t>
      </w:r>
    </w:p>
    <w:p w14:paraId="19B50EE6" w14:textId="77777777" w:rsidR="008C2CDF" w:rsidRDefault="00B37219">
      <w:pPr>
        <w:pStyle w:val="Heading2"/>
        <w:numPr>
          <w:ilvl w:val="1"/>
          <w:numId w:val="3"/>
        </w:numPr>
        <w:rPr>
          <w:rFonts w:ascii="Times New Roman" w:hAnsi="Times New Roman" w:cs="Times New Roman"/>
        </w:rPr>
      </w:pPr>
      <w:r>
        <w:rPr>
          <w:rFonts w:ascii="Times New Roman" w:hAnsi="Times New Roman" w:cs="Times New Roman"/>
        </w:rPr>
        <w:t>Rationale</w:t>
      </w:r>
    </w:p>
    <w:p w14:paraId="52094081" w14:textId="4E3D03B1" w:rsidR="008C2CDF" w:rsidRDefault="00B37219">
      <w:pPr>
        <w:ind w:left="0"/>
        <w:rPr>
          <w:rFonts w:ascii="Times New Roman" w:hAnsi="Times New Roman" w:cs="Times New Roman"/>
          <w:shd w:val="clear" w:color="auto" w:fill="D9EAD3"/>
        </w:rPr>
      </w:pPr>
      <w:r>
        <w:rPr>
          <w:rFonts w:ascii="Times New Roman" w:hAnsi="Times New Roman" w:cs="Times New Roman"/>
        </w:rPr>
        <w:t>The Government of Kenya has embarked on comprehensive reforms in the mining sector to address challenges and unlock the potential</w:t>
      </w:r>
      <w:r>
        <w:rPr>
          <w:rFonts w:ascii="Times New Roman" w:hAnsi="Times New Roman" w:cs="Times New Roman"/>
        </w:rPr>
        <w:t xml:space="preserve"> of ASM. The Mining and Minerals Policy of 2016 and the enactment of the Mining </w:t>
      </w:r>
      <w:r w:rsidR="00D14B58">
        <w:rPr>
          <w:rFonts w:ascii="Times New Roman" w:hAnsi="Times New Roman" w:cs="Times New Roman"/>
        </w:rPr>
        <w:t>Act, Cap</w:t>
      </w:r>
      <w:r>
        <w:rPr>
          <w:rFonts w:ascii="Times New Roman" w:hAnsi="Times New Roman" w:cs="Times New Roman"/>
        </w:rPr>
        <w:t xml:space="preserve"> 306 and its subsidiary Re provided the foundation for transparency and accountability in the sector. These reforms emphasize the formalization of ASM, promotion of res</w:t>
      </w:r>
      <w:r>
        <w:rPr>
          <w:rFonts w:ascii="Times New Roman" w:hAnsi="Times New Roman" w:cs="Times New Roman"/>
        </w:rPr>
        <w:t>ponsible mineral trade, and equitable distribution of benefits to local communities. Furthermore, the Government’s development blueprints, including Kenya Vision 2030 and the Bottom-Up Economic Transformation Agenda (BETA), recognize ASM as a priority subs</w:t>
      </w:r>
      <w:r>
        <w:rPr>
          <w:rFonts w:ascii="Times New Roman" w:hAnsi="Times New Roman" w:cs="Times New Roman"/>
        </w:rPr>
        <w:t>ector for job creation, rural economic empowerment, and inclusive growth. At the continental level, the Africa Mining Vision (2009) and the African Minerals Governance Framework reinforce the need to integrate ASM into broader development strategies throug</w:t>
      </w:r>
      <w:r>
        <w:rPr>
          <w:rFonts w:ascii="Times New Roman" w:hAnsi="Times New Roman" w:cs="Times New Roman"/>
        </w:rPr>
        <w:t>h improved governance, formalization, and linkages with other productive sectors.</w:t>
      </w:r>
    </w:p>
    <w:p w14:paraId="47FC827C" w14:textId="77777777" w:rsidR="008C2CDF" w:rsidRDefault="00B37219">
      <w:pPr>
        <w:ind w:left="0"/>
        <w:rPr>
          <w:rFonts w:ascii="Times New Roman" w:hAnsi="Times New Roman" w:cs="Times New Roman"/>
        </w:rPr>
      </w:pPr>
      <w:r>
        <w:rPr>
          <w:rFonts w:ascii="Times New Roman" w:hAnsi="Times New Roman" w:cs="Times New Roman"/>
        </w:rPr>
        <w:t>The Mining Act, Cap 306, under Section 13, provides for the designation of artisanal and small-scale mining (ASM) areas, while Section 31(1)(b) mandates the Mineral Rights Bo</w:t>
      </w:r>
      <w:r>
        <w:rPr>
          <w:rFonts w:ascii="Times New Roman" w:hAnsi="Times New Roman" w:cs="Times New Roman"/>
        </w:rPr>
        <w:t xml:space="preserve">ard to advise </w:t>
      </w:r>
      <w:r>
        <w:rPr>
          <w:rFonts w:ascii="Times New Roman" w:hAnsi="Times New Roman" w:cs="Times New Roman"/>
        </w:rPr>
        <w:lastRenderedPageBreak/>
        <w:t xml:space="preserve">the Cabinet Secretary on areas suitable for ASM operations. However, these provisions have not been implemented, and no ASM areas have been </w:t>
      </w:r>
      <w:proofErr w:type="spellStart"/>
      <w:r>
        <w:rPr>
          <w:rFonts w:ascii="Times New Roman" w:hAnsi="Times New Roman" w:cs="Times New Roman"/>
        </w:rPr>
        <w:t>gazetted</w:t>
      </w:r>
      <w:proofErr w:type="spellEnd"/>
      <w:r>
        <w:rPr>
          <w:rFonts w:ascii="Times New Roman" w:hAnsi="Times New Roman" w:cs="Times New Roman"/>
        </w:rPr>
        <w:t xml:space="preserve"> to date due to the lack of documented procedures. Meanwhile, the prevailing “first come, firs</w:t>
      </w:r>
      <w:r>
        <w:rPr>
          <w:rFonts w:ascii="Times New Roman" w:hAnsi="Times New Roman" w:cs="Times New Roman"/>
        </w:rPr>
        <w:t xml:space="preserve">t served” licensing system has historically disadvantaged artisanal and small-scale miners, as large-scale operators with greater financial and technical capacity often acquire priority rights to mineral-rich areas ahead of ASM groups. This has led to the </w:t>
      </w:r>
      <w:r>
        <w:rPr>
          <w:rFonts w:ascii="Times New Roman" w:hAnsi="Times New Roman" w:cs="Times New Roman"/>
        </w:rPr>
        <w:t xml:space="preserve">marginalization of ASM operators, frequent conflicts over mineral rights, and the loss of livelihoods in communities that traditionally depend on ASM activities. </w:t>
      </w:r>
    </w:p>
    <w:p w14:paraId="3D269EEC" w14:textId="77777777" w:rsidR="008C2CDF" w:rsidRDefault="00B37219">
      <w:pPr>
        <w:ind w:left="0"/>
        <w:rPr>
          <w:rFonts w:ascii="Times New Roman" w:hAnsi="Times New Roman" w:cs="Times New Roman"/>
        </w:rPr>
      </w:pPr>
      <w:r>
        <w:rPr>
          <w:rFonts w:ascii="Times New Roman" w:hAnsi="Times New Roman" w:cs="Times New Roman"/>
        </w:rPr>
        <w:t xml:space="preserve">Currently, ASM in Kenya is largely unstructured, creating significant risks to safety, </w:t>
      </w:r>
      <w:r>
        <w:rPr>
          <w:rFonts w:ascii="Times New Roman" w:hAnsi="Times New Roman" w:cs="Times New Roman"/>
        </w:rPr>
        <w:t>health, and the environment. This highlights the need for a strategy that encourages miners to operate within cooperatives and restricts activities to designated ASM zones for closer monitoring. Such zones would allow the government to better monitor miner</w:t>
      </w:r>
      <w:r>
        <w:rPr>
          <w:rFonts w:ascii="Times New Roman" w:hAnsi="Times New Roman" w:cs="Times New Roman"/>
        </w:rPr>
        <w:t>al production, increase revenue, and provide miners with access to land, skills, technology, financing, and formal markets. Additionally, these measures would improve productivity, reduce illegal trade, enhance safety and health standards, and promote envi</w:t>
      </w:r>
      <w:r>
        <w:rPr>
          <w:rFonts w:ascii="Times New Roman" w:hAnsi="Times New Roman" w:cs="Times New Roman"/>
        </w:rPr>
        <w:t>ronmental sustainability.</w:t>
      </w:r>
    </w:p>
    <w:p w14:paraId="0DAB8F57" w14:textId="77777777" w:rsidR="008C2CDF" w:rsidRDefault="00B37219">
      <w:pPr>
        <w:ind w:left="0"/>
        <w:rPr>
          <w:rFonts w:ascii="Times New Roman" w:hAnsi="Times New Roman" w:cs="Times New Roman"/>
        </w:rPr>
      </w:pPr>
      <w:r>
        <w:rPr>
          <w:rFonts w:ascii="Times New Roman" w:hAnsi="Times New Roman" w:cs="Times New Roman"/>
        </w:rPr>
        <w:t xml:space="preserve">Globally, studies have shown that designated ASM zones help reduce conflicts with large-scale miners, improve community livelihoods, and strengthen regulatory oversight. Therefore, designating specific areas for ASM would provide </w:t>
      </w:r>
      <w:r>
        <w:rPr>
          <w:rFonts w:ascii="Times New Roman" w:hAnsi="Times New Roman" w:cs="Times New Roman"/>
        </w:rPr>
        <w:t>a corrective mechanism, securing spaces where ASM operators can legally and sustainably carry out their activities without competition from large-scale operators.</w:t>
      </w:r>
    </w:p>
    <w:p w14:paraId="09A6BAA6" w14:textId="77777777" w:rsidR="008C2CDF" w:rsidRDefault="008C2CDF">
      <w:pPr>
        <w:ind w:left="0"/>
        <w:rPr>
          <w:rFonts w:ascii="Times New Roman" w:hAnsi="Times New Roman" w:cs="Times New Roman"/>
        </w:rPr>
      </w:pPr>
    </w:p>
    <w:p w14:paraId="5C533510" w14:textId="77777777" w:rsidR="008C2CDF" w:rsidRDefault="00B37219">
      <w:pPr>
        <w:pStyle w:val="Heading2"/>
        <w:numPr>
          <w:ilvl w:val="1"/>
          <w:numId w:val="3"/>
        </w:numPr>
        <w:ind w:left="900"/>
        <w:rPr>
          <w:rFonts w:ascii="Times New Roman" w:hAnsi="Times New Roman" w:cs="Times New Roman"/>
        </w:rPr>
      </w:pPr>
      <w:bookmarkStart w:id="7" w:name="_Toc209217377"/>
      <w:r>
        <w:rPr>
          <w:rFonts w:ascii="Times New Roman" w:hAnsi="Times New Roman" w:cs="Times New Roman"/>
        </w:rPr>
        <w:t>Objectives</w:t>
      </w:r>
      <w:bookmarkEnd w:id="7"/>
      <w:r>
        <w:rPr>
          <w:rFonts w:ascii="Times New Roman" w:hAnsi="Times New Roman" w:cs="Times New Roman"/>
        </w:rPr>
        <w:t xml:space="preserve"> </w:t>
      </w:r>
    </w:p>
    <w:p w14:paraId="7F27A0F1" w14:textId="77777777" w:rsidR="008C2CDF" w:rsidRDefault="00B37219">
      <w:pPr>
        <w:ind w:left="0"/>
        <w:rPr>
          <w:rFonts w:ascii="Times New Roman" w:hAnsi="Times New Roman" w:cs="Times New Roman"/>
          <w:color w:val="FF0000"/>
        </w:rPr>
      </w:pPr>
      <w:r>
        <w:rPr>
          <w:rFonts w:ascii="Times New Roman" w:hAnsi="Times New Roman" w:cs="Times New Roman"/>
        </w:rPr>
        <w:t>The general objective of these guidelines is to establish clear criteria and pro</w:t>
      </w:r>
      <w:r>
        <w:rPr>
          <w:rFonts w:ascii="Times New Roman" w:hAnsi="Times New Roman" w:cs="Times New Roman"/>
        </w:rPr>
        <w:t xml:space="preserve">cedures for the identification and designation of areas to be reserved exclusively for ASM operations in order to promote formalization, enhance sector performance, and ensure sustainable and regulated mining activities. </w:t>
      </w:r>
    </w:p>
    <w:p w14:paraId="2E56409A" w14:textId="77777777" w:rsidR="008C2CDF" w:rsidRDefault="00B37219">
      <w:pPr>
        <w:ind w:left="0"/>
        <w:rPr>
          <w:rFonts w:ascii="Times New Roman" w:hAnsi="Times New Roman" w:cs="Times New Roman"/>
        </w:rPr>
      </w:pPr>
      <w:r>
        <w:rPr>
          <w:rFonts w:ascii="Times New Roman" w:hAnsi="Times New Roman" w:cs="Times New Roman"/>
        </w:rPr>
        <w:t>Specifically, the guidelines aim t</w:t>
      </w:r>
      <w:r>
        <w:rPr>
          <w:rFonts w:ascii="Times New Roman" w:hAnsi="Times New Roman" w:cs="Times New Roman"/>
        </w:rPr>
        <w:t>o:</w:t>
      </w:r>
    </w:p>
    <w:p w14:paraId="3DF921F2" w14:textId="77777777" w:rsidR="008C2CDF" w:rsidRDefault="00B37219">
      <w:pPr>
        <w:numPr>
          <w:ilvl w:val="0"/>
          <w:numId w:val="4"/>
        </w:numPr>
        <w:spacing w:before="0" w:after="0"/>
        <w:jc w:val="left"/>
        <w:rPr>
          <w:rFonts w:ascii="Times New Roman" w:hAnsi="Times New Roman" w:cs="Times New Roman"/>
        </w:rPr>
      </w:pPr>
      <w:r>
        <w:rPr>
          <w:rFonts w:ascii="Times New Roman" w:hAnsi="Times New Roman" w:cs="Times New Roman"/>
        </w:rPr>
        <w:t>To provide clear criteria for identifying areas suitable for ASM operations.</w:t>
      </w:r>
    </w:p>
    <w:p w14:paraId="19981E21" w14:textId="77777777" w:rsidR="008C2CDF" w:rsidRDefault="00B37219">
      <w:pPr>
        <w:numPr>
          <w:ilvl w:val="0"/>
          <w:numId w:val="4"/>
        </w:numPr>
        <w:spacing w:before="0" w:after="0"/>
        <w:rPr>
          <w:rFonts w:ascii="Times New Roman" w:hAnsi="Times New Roman" w:cs="Times New Roman"/>
        </w:rPr>
      </w:pPr>
      <w:r>
        <w:rPr>
          <w:rFonts w:ascii="Times New Roman" w:hAnsi="Times New Roman" w:cs="Times New Roman"/>
        </w:rPr>
        <w:t>Provide procedures for designating areas for ASM activities under the different land tenure systems.</w:t>
      </w:r>
    </w:p>
    <w:p w14:paraId="7BC889F6" w14:textId="77777777" w:rsidR="008C2CDF" w:rsidRDefault="00B37219">
      <w:pPr>
        <w:numPr>
          <w:ilvl w:val="0"/>
          <w:numId w:val="4"/>
        </w:numPr>
        <w:spacing w:before="0" w:after="0"/>
        <w:rPr>
          <w:rFonts w:ascii="Times New Roman" w:hAnsi="Times New Roman" w:cs="Times New Roman"/>
        </w:rPr>
      </w:pPr>
      <w:r>
        <w:rPr>
          <w:rFonts w:ascii="Times New Roman" w:hAnsi="Times New Roman" w:cs="Times New Roman"/>
        </w:rPr>
        <w:t>To promote the formalization of ASMs through legal recognition and regulati</w:t>
      </w:r>
      <w:r>
        <w:rPr>
          <w:rFonts w:ascii="Times New Roman" w:hAnsi="Times New Roman" w:cs="Times New Roman"/>
        </w:rPr>
        <w:t xml:space="preserve">on. </w:t>
      </w:r>
    </w:p>
    <w:p w14:paraId="5761A87D" w14:textId="77777777" w:rsidR="008C2CDF" w:rsidRDefault="00B37219">
      <w:pPr>
        <w:numPr>
          <w:ilvl w:val="0"/>
          <w:numId w:val="4"/>
        </w:numPr>
        <w:spacing w:before="0" w:after="0"/>
        <w:rPr>
          <w:rFonts w:ascii="Times New Roman" w:hAnsi="Times New Roman" w:cs="Times New Roman"/>
        </w:rPr>
      </w:pPr>
      <w:r>
        <w:rPr>
          <w:rFonts w:ascii="Times New Roman" w:hAnsi="Times New Roman" w:cs="Times New Roman"/>
        </w:rPr>
        <w:t>Reduce potential conflicts that can arise between large-scale mining operations and ASM operations.</w:t>
      </w:r>
    </w:p>
    <w:p w14:paraId="5889A2A5" w14:textId="77777777" w:rsidR="008C2CDF" w:rsidRDefault="00B37219">
      <w:pPr>
        <w:numPr>
          <w:ilvl w:val="0"/>
          <w:numId w:val="4"/>
        </w:numPr>
        <w:spacing w:before="0" w:after="0"/>
        <w:rPr>
          <w:rFonts w:ascii="Times New Roman" w:hAnsi="Times New Roman" w:cs="Times New Roman"/>
        </w:rPr>
      </w:pPr>
      <w:r>
        <w:rPr>
          <w:rFonts w:ascii="Times New Roman" w:hAnsi="Times New Roman" w:cs="Times New Roman"/>
        </w:rPr>
        <w:t>To enhance the performance of the ASM sub-sector by ensuring organized and efficient mining operations.</w:t>
      </w:r>
    </w:p>
    <w:p w14:paraId="3331689D" w14:textId="77777777" w:rsidR="008C2CDF" w:rsidRDefault="00B37219">
      <w:pPr>
        <w:numPr>
          <w:ilvl w:val="0"/>
          <w:numId w:val="4"/>
        </w:numPr>
        <w:spacing w:before="0" w:after="0"/>
        <w:rPr>
          <w:rFonts w:ascii="Times New Roman" w:hAnsi="Times New Roman" w:cs="Times New Roman"/>
        </w:rPr>
      </w:pPr>
      <w:r>
        <w:rPr>
          <w:rFonts w:ascii="Times New Roman" w:hAnsi="Times New Roman" w:cs="Times New Roman"/>
        </w:rPr>
        <w:lastRenderedPageBreak/>
        <w:t>Foster sustainable livelihoods while ensuring c</w:t>
      </w:r>
      <w:r>
        <w:rPr>
          <w:rFonts w:ascii="Times New Roman" w:hAnsi="Times New Roman" w:cs="Times New Roman"/>
        </w:rPr>
        <w:t>ompliance with the Mining Act, Cap 306 and other relevant laws.</w:t>
      </w:r>
    </w:p>
    <w:p w14:paraId="09870C41" w14:textId="77777777" w:rsidR="008C2CDF" w:rsidRDefault="00B37219">
      <w:pPr>
        <w:pStyle w:val="Heading2"/>
        <w:numPr>
          <w:ilvl w:val="1"/>
          <w:numId w:val="3"/>
        </w:numPr>
        <w:spacing w:before="200"/>
        <w:ind w:left="900"/>
        <w:rPr>
          <w:rFonts w:ascii="Times New Roman" w:hAnsi="Times New Roman" w:cs="Times New Roman"/>
        </w:rPr>
      </w:pPr>
      <w:r>
        <w:rPr>
          <w:rFonts w:ascii="Times New Roman" w:hAnsi="Times New Roman" w:cs="Times New Roman"/>
        </w:rPr>
        <w:t>Scope of the Guidelines</w:t>
      </w:r>
    </w:p>
    <w:p w14:paraId="1CEDDC74" w14:textId="77777777" w:rsidR="008C2CDF" w:rsidRDefault="00B37219">
      <w:pPr>
        <w:ind w:left="0"/>
        <w:rPr>
          <w:rFonts w:ascii="Times New Roman" w:hAnsi="Times New Roman" w:cs="Times New Roman"/>
        </w:rPr>
      </w:pPr>
      <w:r>
        <w:rPr>
          <w:rFonts w:ascii="Times New Roman" w:hAnsi="Times New Roman" w:cs="Times New Roman"/>
        </w:rPr>
        <w:t>These Guidelines apply to all mineral-rich areas in Kenya where ASM operations are conducted or proposed. They provide direction to:</w:t>
      </w:r>
    </w:p>
    <w:p w14:paraId="6C2F0283" w14:textId="77777777" w:rsidR="008C2CDF" w:rsidRDefault="00B37219">
      <w:pPr>
        <w:numPr>
          <w:ilvl w:val="0"/>
          <w:numId w:val="5"/>
        </w:numPr>
        <w:spacing w:after="0"/>
        <w:rPr>
          <w:rFonts w:ascii="Times New Roman" w:hAnsi="Times New Roman" w:cs="Times New Roman"/>
        </w:rPr>
      </w:pPr>
      <w:r>
        <w:rPr>
          <w:rFonts w:ascii="Times New Roman" w:hAnsi="Times New Roman" w:cs="Times New Roman"/>
        </w:rPr>
        <w:t xml:space="preserve">Government Institutions: including </w:t>
      </w:r>
      <w:r>
        <w:rPr>
          <w:rFonts w:ascii="Times New Roman" w:hAnsi="Times New Roman" w:cs="Times New Roman"/>
        </w:rPr>
        <w:t>the Ministry responsible for Mining, MDAs, the Mineral Rights Board, County Governments, and Artisanal Mining Committees.</w:t>
      </w:r>
    </w:p>
    <w:p w14:paraId="62805A84" w14:textId="77777777" w:rsidR="008C2CDF" w:rsidRDefault="00B37219">
      <w:pPr>
        <w:numPr>
          <w:ilvl w:val="0"/>
          <w:numId w:val="5"/>
        </w:numPr>
        <w:spacing w:before="0" w:after="0"/>
        <w:rPr>
          <w:rFonts w:ascii="Times New Roman" w:hAnsi="Times New Roman" w:cs="Times New Roman"/>
        </w:rPr>
      </w:pPr>
      <w:r>
        <w:rPr>
          <w:rFonts w:ascii="Times New Roman" w:hAnsi="Times New Roman" w:cs="Times New Roman"/>
        </w:rPr>
        <w:t>Academia, Professional Associations, and Researchers.</w:t>
      </w:r>
    </w:p>
    <w:p w14:paraId="711D6EC3" w14:textId="77777777" w:rsidR="008C2CDF" w:rsidRDefault="00B37219">
      <w:pPr>
        <w:numPr>
          <w:ilvl w:val="0"/>
          <w:numId w:val="5"/>
        </w:numPr>
        <w:spacing w:before="0" w:after="0"/>
        <w:rPr>
          <w:rFonts w:ascii="Times New Roman" w:hAnsi="Times New Roman" w:cs="Times New Roman"/>
        </w:rPr>
      </w:pPr>
      <w:r>
        <w:rPr>
          <w:rFonts w:ascii="Times New Roman" w:hAnsi="Times New Roman" w:cs="Times New Roman"/>
        </w:rPr>
        <w:t>Artisanal and Small-Scale Miners: operating individually, in groups, or as coope</w:t>
      </w:r>
      <w:r>
        <w:rPr>
          <w:rFonts w:ascii="Times New Roman" w:hAnsi="Times New Roman" w:cs="Times New Roman"/>
        </w:rPr>
        <w:t>ratives.</w:t>
      </w:r>
    </w:p>
    <w:p w14:paraId="112F35DD" w14:textId="77777777" w:rsidR="008C2CDF" w:rsidRDefault="00B37219">
      <w:pPr>
        <w:numPr>
          <w:ilvl w:val="0"/>
          <w:numId w:val="5"/>
        </w:numPr>
        <w:spacing w:before="0"/>
        <w:rPr>
          <w:rFonts w:ascii="Times New Roman" w:hAnsi="Times New Roman" w:cs="Times New Roman"/>
        </w:rPr>
      </w:pPr>
      <w:r>
        <w:rPr>
          <w:rFonts w:ascii="Times New Roman" w:hAnsi="Times New Roman" w:cs="Times New Roman"/>
        </w:rPr>
        <w:t>Other stakeholders: including local communities, landowners, civil society organizations, development partners, the private sector, and large-scale mining companies operating near ASM areas.</w:t>
      </w:r>
    </w:p>
    <w:p w14:paraId="5B321F0C" w14:textId="77777777" w:rsidR="008C2CDF" w:rsidRDefault="00B37219">
      <w:pPr>
        <w:ind w:left="0"/>
        <w:rPr>
          <w:rFonts w:ascii="Times New Roman" w:hAnsi="Times New Roman" w:cs="Times New Roman"/>
        </w:rPr>
      </w:pPr>
      <w:r>
        <w:rPr>
          <w:rFonts w:ascii="Times New Roman" w:hAnsi="Times New Roman" w:cs="Times New Roman"/>
        </w:rPr>
        <w:t>The Guidelines cover the full process of ASM area design</w:t>
      </w:r>
      <w:r>
        <w:rPr>
          <w:rFonts w:ascii="Times New Roman" w:hAnsi="Times New Roman" w:cs="Times New Roman"/>
        </w:rPr>
        <w:t>ation from geological assessment, stakeholder consultation, and conflict resolution to gazettement, regulation, and monitoring. They are not intended to replace existing laws but to operationalize and complement the provisions of the Mining Act, Cap 306, a</w:t>
      </w:r>
      <w:r>
        <w:rPr>
          <w:rFonts w:ascii="Times New Roman" w:hAnsi="Times New Roman" w:cs="Times New Roman"/>
        </w:rPr>
        <w:t>nd its subsidiary regulations.</w:t>
      </w:r>
    </w:p>
    <w:p w14:paraId="2CDDFF4E" w14:textId="77777777" w:rsidR="008C2CDF" w:rsidRDefault="00B37219">
      <w:pPr>
        <w:pStyle w:val="Heading2"/>
        <w:numPr>
          <w:ilvl w:val="1"/>
          <w:numId w:val="3"/>
        </w:numPr>
        <w:ind w:left="900"/>
        <w:rPr>
          <w:rFonts w:ascii="Times New Roman" w:hAnsi="Times New Roman" w:cs="Times New Roman"/>
        </w:rPr>
      </w:pPr>
      <w:r>
        <w:rPr>
          <w:rFonts w:ascii="Times New Roman" w:hAnsi="Times New Roman" w:cs="Times New Roman"/>
        </w:rPr>
        <w:t>Review and Update of the Guidelines</w:t>
      </w:r>
    </w:p>
    <w:p w14:paraId="5B98150C" w14:textId="77777777" w:rsidR="008C2CDF" w:rsidRDefault="00B37219">
      <w:pPr>
        <w:ind w:left="0"/>
        <w:rPr>
          <w:rFonts w:ascii="Times New Roman" w:hAnsi="Times New Roman" w:cs="Times New Roman"/>
          <w:b/>
        </w:rPr>
        <w:sectPr w:rsidR="008C2CDF">
          <w:pgSz w:w="12240" w:h="15840"/>
          <w:pgMar w:top="1440" w:right="1440" w:bottom="1440" w:left="1440" w:header="720" w:footer="720" w:gutter="0"/>
          <w:pgNumType w:start="1"/>
          <w:cols w:space="720"/>
          <w:docGrid w:linePitch="326"/>
        </w:sectPr>
      </w:pPr>
      <w:r>
        <w:rPr>
          <w:rFonts w:ascii="Times New Roman" w:hAnsi="Times New Roman" w:cs="Times New Roman"/>
        </w:rPr>
        <w:t>These guidelines will be reviewed and updated periodically to ensure their continued effectiveness and relevance to national mining policies as well as international best practice</w:t>
      </w:r>
      <w:r>
        <w:rPr>
          <w:rFonts w:ascii="Times New Roman" w:hAnsi="Times New Roman" w:cs="Times New Roman"/>
        </w:rPr>
        <w:t>s. In view of this, the guidelines will be subjected to a comprehensive review every five (5) years. This notwithstanding, the guidelines may be reviewed to accommodate feedback or changes in the mining landscape such as new legislation, technological adva</w:t>
      </w:r>
      <w:r>
        <w:rPr>
          <w:rFonts w:ascii="Times New Roman" w:hAnsi="Times New Roman" w:cs="Times New Roman"/>
        </w:rPr>
        <w:t>ncements or emerging socio-economic factors.</w:t>
      </w:r>
    </w:p>
    <w:p w14:paraId="746C52A9" w14:textId="77777777" w:rsidR="008C2CDF" w:rsidRDefault="00B37219">
      <w:pPr>
        <w:pStyle w:val="Heading1"/>
        <w:numPr>
          <w:ilvl w:val="0"/>
          <w:numId w:val="2"/>
        </w:numPr>
        <w:spacing w:line="276" w:lineRule="auto"/>
        <w:rPr>
          <w:rFonts w:ascii="Times New Roman" w:hAnsi="Times New Roman" w:cs="Times New Roman"/>
          <w:sz w:val="24"/>
          <w:szCs w:val="24"/>
        </w:rPr>
      </w:pPr>
      <w:r>
        <w:rPr>
          <w:rFonts w:ascii="Times New Roman" w:hAnsi="Times New Roman" w:cs="Times New Roman"/>
          <w:sz w:val="24"/>
          <w:szCs w:val="24"/>
        </w:rPr>
        <w:lastRenderedPageBreak/>
        <w:t>POLICY, LEGAL, AND INSTITUTIONAL FRAMEWORKS</w:t>
      </w:r>
    </w:p>
    <w:p w14:paraId="7AAC0D69" w14:textId="77777777" w:rsidR="008C2CDF" w:rsidRDefault="00B37219">
      <w:pPr>
        <w:ind w:left="0"/>
        <w:rPr>
          <w:rFonts w:ascii="Times New Roman" w:hAnsi="Times New Roman" w:cs="Times New Roman"/>
        </w:rPr>
      </w:pPr>
      <w:r>
        <w:rPr>
          <w:rFonts w:ascii="Times New Roman" w:hAnsi="Times New Roman" w:cs="Times New Roman"/>
        </w:rPr>
        <w:t xml:space="preserve">This section highlights the governance and regulatory framework under which these Guidelines have been developed and anchored. It outlines the national, regional, and </w:t>
      </w:r>
      <w:r>
        <w:rPr>
          <w:rFonts w:ascii="Times New Roman" w:hAnsi="Times New Roman" w:cs="Times New Roman"/>
        </w:rPr>
        <w:t xml:space="preserve">international policy commitments; the relevant legal provisions; and the institutional arrangements that collectively provide the foundation for designating areas exclusively reserved for artisanal and small-scale mining (ASM). Anchoring the Guidelines in </w:t>
      </w:r>
      <w:r>
        <w:rPr>
          <w:rFonts w:ascii="Times New Roman" w:hAnsi="Times New Roman" w:cs="Times New Roman"/>
        </w:rPr>
        <w:t>these frameworks ensures that the process is transparent, lawful, and aligned with Kenya’s development priorities and global best practices.</w:t>
      </w:r>
    </w:p>
    <w:p w14:paraId="358B6444"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Governance and regulatory framework</w:t>
      </w:r>
    </w:p>
    <w:p w14:paraId="3F924691" w14:textId="77777777" w:rsidR="008C2CDF" w:rsidRDefault="00B37219">
      <w:pPr>
        <w:ind w:left="0"/>
        <w:rPr>
          <w:rFonts w:ascii="Times New Roman" w:hAnsi="Times New Roman" w:cs="Times New Roman"/>
        </w:rPr>
      </w:pPr>
      <w:r>
        <w:rPr>
          <w:rFonts w:ascii="Times New Roman" w:hAnsi="Times New Roman" w:cs="Times New Roman"/>
        </w:rPr>
        <w:t>The designation of areas exclusively for artisanal and small-scale mining (ASM)</w:t>
      </w:r>
      <w:r>
        <w:rPr>
          <w:rFonts w:ascii="Times New Roman" w:hAnsi="Times New Roman" w:cs="Times New Roman"/>
        </w:rPr>
        <w:t xml:space="preserve"> in Kenya is guided by a broad set of policy, legal, and institutional frameworks. These frameworks provide the foundation for ensuring that ASM activities are </w:t>
      </w:r>
      <w:proofErr w:type="spellStart"/>
      <w:r>
        <w:rPr>
          <w:rFonts w:ascii="Times New Roman" w:hAnsi="Times New Roman" w:cs="Times New Roman"/>
        </w:rPr>
        <w:t>formalised</w:t>
      </w:r>
      <w:proofErr w:type="spellEnd"/>
      <w:r>
        <w:rPr>
          <w:rFonts w:ascii="Times New Roman" w:hAnsi="Times New Roman" w:cs="Times New Roman"/>
        </w:rPr>
        <w:t>, well-regulated, and aligned with national development goals as well as international</w:t>
      </w:r>
      <w:r>
        <w:rPr>
          <w:rFonts w:ascii="Times New Roman" w:hAnsi="Times New Roman" w:cs="Times New Roman"/>
        </w:rPr>
        <w:t xml:space="preserve"> best practices. </w:t>
      </w:r>
    </w:p>
    <w:p w14:paraId="69A9F58D" w14:textId="77777777" w:rsidR="008C2CDF" w:rsidRDefault="00B37219">
      <w:pPr>
        <w:ind w:left="0"/>
        <w:rPr>
          <w:rFonts w:ascii="Times New Roman" w:hAnsi="Times New Roman" w:cs="Times New Roman"/>
        </w:rPr>
      </w:pPr>
      <w:r>
        <w:rPr>
          <w:rFonts w:ascii="Times New Roman" w:hAnsi="Times New Roman" w:cs="Times New Roman"/>
        </w:rPr>
        <w:t xml:space="preserve">At the national level, the Constitution of Kenya, the Mining Act, Cap 306, and related land and environmental laws set the legal basis for designating ASM areas. </w:t>
      </w:r>
    </w:p>
    <w:p w14:paraId="383E0A00" w14:textId="77777777" w:rsidR="008C2CDF" w:rsidRDefault="00B37219">
      <w:pPr>
        <w:ind w:left="0"/>
        <w:rPr>
          <w:rFonts w:ascii="Times New Roman" w:hAnsi="Times New Roman" w:cs="Times New Roman"/>
        </w:rPr>
      </w:pPr>
      <w:r>
        <w:rPr>
          <w:rFonts w:ascii="Times New Roman" w:hAnsi="Times New Roman" w:cs="Times New Roman"/>
        </w:rPr>
        <w:t>Policy instruments such as Kenya Vision 2030 and the National Mineral and M</w:t>
      </w:r>
      <w:r>
        <w:rPr>
          <w:rFonts w:ascii="Times New Roman" w:hAnsi="Times New Roman" w:cs="Times New Roman"/>
        </w:rPr>
        <w:t>ining Policy guide the sector’s strategic direction, while international conventions and regional frameworks promote responsible practices. The institutions mandated to implement these laws and policies—including the Ministry in charge of Mining, the Miner</w:t>
      </w:r>
      <w:r>
        <w:rPr>
          <w:rFonts w:ascii="Times New Roman" w:hAnsi="Times New Roman" w:cs="Times New Roman"/>
        </w:rPr>
        <w:t xml:space="preserve">al Rights Board, county governments, and other agencies—play complementary roles in </w:t>
      </w:r>
      <w:proofErr w:type="spellStart"/>
      <w:r>
        <w:rPr>
          <w:rFonts w:ascii="Times New Roman" w:hAnsi="Times New Roman" w:cs="Times New Roman"/>
        </w:rPr>
        <w:t>operationalising</w:t>
      </w:r>
      <w:proofErr w:type="spellEnd"/>
      <w:r>
        <w:rPr>
          <w:rFonts w:ascii="Times New Roman" w:hAnsi="Times New Roman" w:cs="Times New Roman"/>
        </w:rPr>
        <w:t xml:space="preserve"> ASM designation. The table below highlights the key frameworks, their relevance, the institutions responsible, and the specific provisions under which thes</w:t>
      </w:r>
      <w:r>
        <w:rPr>
          <w:rFonts w:ascii="Times New Roman" w:hAnsi="Times New Roman" w:cs="Times New Roman"/>
        </w:rPr>
        <w:t>e Guidelines are anchored.</w:t>
      </w:r>
    </w:p>
    <w:p w14:paraId="3F126B6E" w14:textId="77777777" w:rsidR="008C2CDF" w:rsidRDefault="008C2CDF">
      <w:pPr>
        <w:ind w:left="0"/>
        <w:rPr>
          <w:rFonts w:ascii="Times New Roman" w:hAnsi="Times New Roman" w:cs="Times New Roman"/>
        </w:rPr>
        <w:sectPr w:rsidR="008C2CDF">
          <w:pgSz w:w="12240" w:h="15840"/>
          <w:pgMar w:top="1440" w:right="1440" w:bottom="1440" w:left="1440" w:header="720" w:footer="720" w:gutter="0"/>
          <w:cols w:space="720"/>
          <w:docGrid w:linePitch="326"/>
        </w:sectPr>
      </w:pPr>
    </w:p>
    <w:p w14:paraId="40B0351A" w14:textId="77777777" w:rsidR="008C2CDF" w:rsidRDefault="008C2CDF">
      <w:pPr>
        <w:ind w:left="0"/>
        <w:rPr>
          <w:rFonts w:ascii="Times New Roman" w:hAnsi="Times New Roman" w:cs="Times New Roman"/>
        </w:rPr>
      </w:pPr>
    </w:p>
    <w:tbl>
      <w:tblPr>
        <w:tblW w:w="13665" w:type="dxa"/>
        <w:tblInd w:w="-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35"/>
        <w:gridCol w:w="5690"/>
        <w:gridCol w:w="2965"/>
        <w:gridCol w:w="2475"/>
      </w:tblGrid>
      <w:tr w:rsidR="008C2CDF" w14:paraId="39326E7E" w14:textId="77777777">
        <w:trPr>
          <w:trHeight w:val="440"/>
        </w:trPr>
        <w:tc>
          <w:tcPr>
            <w:tcW w:w="2535" w:type="dxa"/>
            <w:tcMar>
              <w:top w:w="100" w:type="dxa"/>
              <w:left w:w="100" w:type="dxa"/>
              <w:bottom w:w="100" w:type="dxa"/>
              <w:right w:w="100" w:type="dxa"/>
            </w:tcMar>
          </w:tcPr>
          <w:p w14:paraId="42F1EDA1" w14:textId="77777777" w:rsidR="008C2CDF" w:rsidRDefault="00B37219">
            <w:pPr>
              <w:widowControl w:val="0"/>
              <w:spacing w:before="0" w:after="0" w:line="240" w:lineRule="auto"/>
              <w:ind w:left="0"/>
              <w:jc w:val="left"/>
              <w:rPr>
                <w:rFonts w:ascii="Times New Roman" w:hAnsi="Times New Roman" w:cs="Times New Roman"/>
                <w:b/>
              </w:rPr>
            </w:pPr>
            <w:r>
              <w:rPr>
                <w:rFonts w:ascii="Times New Roman" w:hAnsi="Times New Roman" w:cs="Times New Roman"/>
                <w:b/>
              </w:rPr>
              <w:t>Policy and Legal Frameworks</w:t>
            </w:r>
          </w:p>
        </w:tc>
        <w:tc>
          <w:tcPr>
            <w:tcW w:w="5690" w:type="dxa"/>
            <w:tcMar>
              <w:top w:w="100" w:type="dxa"/>
              <w:left w:w="100" w:type="dxa"/>
              <w:bottom w:w="100" w:type="dxa"/>
              <w:right w:w="100" w:type="dxa"/>
            </w:tcMar>
          </w:tcPr>
          <w:p w14:paraId="56360264" w14:textId="77777777" w:rsidR="008C2CDF" w:rsidRDefault="00B37219">
            <w:pPr>
              <w:widowControl w:val="0"/>
              <w:spacing w:before="0" w:after="0" w:line="240" w:lineRule="auto"/>
              <w:ind w:left="0"/>
              <w:jc w:val="left"/>
              <w:rPr>
                <w:rFonts w:ascii="Times New Roman" w:hAnsi="Times New Roman" w:cs="Times New Roman"/>
                <w:b/>
              </w:rPr>
            </w:pPr>
            <w:r>
              <w:rPr>
                <w:rFonts w:ascii="Times New Roman" w:hAnsi="Times New Roman" w:cs="Times New Roman"/>
                <w:b/>
              </w:rPr>
              <w:t>Key Applicable Provisions</w:t>
            </w:r>
          </w:p>
        </w:tc>
        <w:tc>
          <w:tcPr>
            <w:tcW w:w="2965" w:type="dxa"/>
            <w:tcMar>
              <w:top w:w="100" w:type="dxa"/>
              <w:left w:w="100" w:type="dxa"/>
              <w:bottom w:w="100" w:type="dxa"/>
              <w:right w:w="100" w:type="dxa"/>
            </w:tcMar>
          </w:tcPr>
          <w:p w14:paraId="7106AC6A" w14:textId="77777777" w:rsidR="008C2CDF" w:rsidRDefault="00B37219">
            <w:pPr>
              <w:widowControl w:val="0"/>
              <w:spacing w:before="0" w:after="0" w:line="240" w:lineRule="auto"/>
              <w:ind w:left="0"/>
              <w:jc w:val="left"/>
              <w:rPr>
                <w:rFonts w:ascii="Times New Roman" w:hAnsi="Times New Roman" w:cs="Times New Roman"/>
                <w:b/>
              </w:rPr>
            </w:pPr>
            <w:r>
              <w:rPr>
                <w:rFonts w:ascii="Times New Roman" w:hAnsi="Times New Roman" w:cs="Times New Roman"/>
                <w:b/>
              </w:rPr>
              <w:t>Regulations</w:t>
            </w:r>
          </w:p>
        </w:tc>
        <w:tc>
          <w:tcPr>
            <w:tcW w:w="2475" w:type="dxa"/>
            <w:tcMar>
              <w:top w:w="100" w:type="dxa"/>
              <w:left w:w="100" w:type="dxa"/>
              <w:bottom w:w="100" w:type="dxa"/>
              <w:right w:w="100" w:type="dxa"/>
            </w:tcMar>
          </w:tcPr>
          <w:p w14:paraId="2811428A" w14:textId="77777777" w:rsidR="008C2CDF" w:rsidRDefault="00B37219">
            <w:pPr>
              <w:widowControl w:val="0"/>
              <w:spacing w:before="0" w:after="0" w:line="240" w:lineRule="auto"/>
              <w:ind w:left="0"/>
              <w:jc w:val="left"/>
              <w:rPr>
                <w:rFonts w:ascii="Times New Roman" w:hAnsi="Times New Roman" w:cs="Times New Roman"/>
                <w:b/>
              </w:rPr>
            </w:pPr>
            <w:r>
              <w:rPr>
                <w:rFonts w:ascii="Times New Roman" w:hAnsi="Times New Roman" w:cs="Times New Roman"/>
                <w:b/>
              </w:rPr>
              <w:t>Institutions</w:t>
            </w:r>
          </w:p>
        </w:tc>
      </w:tr>
      <w:tr w:rsidR="008C2CDF" w14:paraId="70F330D9" w14:textId="77777777">
        <w:trPr>
          <w:trHeight w:val="440"/>
        </w:trPr>
        <w:tc>
          <w:tcPr>
            <w:tcW w:w="2535" w:type="dxa"/>
            <w:tcMar>
              <w:top w:w="100" w:type="dxa"/>
              <w:left w:w="100" w:type="dxa"/>
              <w:bottom w:w="100" w:type="dxa"/>
              <w:right w:w="100" w:type="dxa"/>
            </w:tcMar>
          </w:tcPr>
          <w:p w14:paraId="5EC5A0C1"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The Constitution of Kenya, 2010</w:t>
            </w:r>
          </w:p>
        </w:tc>
        <w:tc>
          <w:tcPr>
            <w:tcW w:w="5690" w:type="dxa"/>
            <w:tcBorders>
              <w:top w:val="single" w:sz="6" w:space="0" w:color="000000"/>
              <w:left w:val="single" w:sz="6" w:space="0" w:color="000000"/>
              <w:bottom w:val="single" w:sz="6" w:space="0" w:color="000000"/>
              <w:right w:val="single" w:sz="6" w:space="0" w:color="000000"/>
            </w:tcBorders>
            <w:tcMar>
              <w:left w:w="100" w:type="dxa"/>
              <w:right w:w="100" w:type="dxa"/>
            </w:tcMar>
          </w:tcPr>
          <w:p w14:paraId="5EB4E2CE" w14:textId="77777777" w:rsidR="008C2CDF" w:rsidRDefault="00B37219">
            <w:pPr>
              <w:widowControl w:val="0"/>
              <w:spacing w:before="0" w:after="0" w:line="360" w:lineRule="auto"/>
              <w:ind w:left="0" w:right="225"/>
              <w:jc w:val="left"/>
              <w:rPr>
                <w:rFonts w:ascii="Times New Roman" w:hAnsi="Times New Roman" w:cs="Times New Roman"/>
              </w:rPr>
            </w:pPr>
            <w:r>
              <w:rPr>
                <w:rFonts w:ascii="Times New Roman" w:hAnsi="Times New Roman" w:cs="Times New Roman"/>
              </w:rPr>
              <w:t>Article 62(1)(f) of the Kenyan Constitution defines all minerals as public land, while Article 69(1)(a) provides</w:t>
            </w:r>
            <w:r>
              <w:rPr>
                <w:rFonts w:ascii="Times New Roman" w:hAnsi="Times New Roman" w:cs="Times New Roman"/>
              </w:rPr>
              <w:t xml:space="preserve"> for sustainable exploitation, utilization, management and conservation of the environment and natural resources, and ensures the equitable sharing of the accruing benefits</w:t>
            </w:r>
          </w:p>
        </w:tc>
        <w:tc>
          <w:tcPr>
            <w:tcW w:w="2965" w:type="dxa"/>
            <w:tcMar>
              <w:top w:w="100" w:type="dxa"/>
              <w:left w:w="100" w:type="dxa"/>
              <w:bottom w:w="100" w:type="dxa"/>
              <w:right w:w="100" w:type="dxa"/>
            </w:tcMar>
          </w:tcPr>
          <w:p w14:paraId="5C6DD8BE" w14:textId="77777777" w:rsidR="008C2CDF" w:rsidRDefault="008C2CDF">
            <w:pPr>
              <w:widowControl w:val="0"/>
              <w:spacing w:before="0" w:after="0" w:line="240" w:lineRule="auto"/>
              <w:ind w:left="0"/>
              <w:jc w:val="left"/>
              <w:rPr>
                <w:rFonts w:ascii="Times New Roman" w:hAnsi="Times New Roman" w:cs="Times New Roman"/>
              </w:rPr>
            </w:pPr>
          </w:p>
        </w:tc>
        <w:tc>
          <w:tcPr>
            <w:tcW w:w="2475" w:type="dxa"/>
            <w:tcMar>
              <w:top w:w="100" w:type="dxa"/>
              <w:left w:w="100" w:type="dxa"/>
              <w:bottom w:w="100" w:type="dxa"/>
              <w:right w:w="100" w:type="dxa"/>
            </w:tcMar>
          </w:tcPr>
          <w:p w14:paraId="7D20DE0A" w14:textId="056B4104"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Ministry of Mining, Blue Economy and Maritime Affairs, SDM, Ministry of Environmen</w:t>
            </w:r>
            <w:r>
              <w:rPr>
                <w:rFonts w:ascii="Times New Roman" w:hAnsi="Times New Roman" w:cs="Times New Roman"/>
              </w:rPr>
              <w:t xml:space="preserve">t, Climate Change and </w:t>
            </w:r>
            <w:r w:rsidR="00D14B58">
              <w:rPr>
                <w:rFonts w:ascii="Times New Roman" w:hAnsi="Times New Roman" w:cs="Times New Roman"/>
              </w:rPr>
              <w:t>Forestry, NEMA</w:t>
            </w:r>
          </w:p>
        </w:tc>
      </w:tr>
      <w:tr w:rsidR="008C2CDF" w14:paraId="2EF98E63" w14:textId="77777777" w:rsidTr="00D14B58">
        <w:trPr>
          <w:trHeight w:val="2769"/>
        </w:trPr>
        <w:tc>
          <w:tcPr>
            <w:tcW w:w="2535" w:type="dxa"/>
            <w:tcMar>
              <w:top w:w="100" w:type="dxa"/>
              <w:left w:w="100" w:type="dxa"/>
              <w:bottom w:w="100" w:type="dxa"/>
              <w:right w:w="100" w:type="dxa"/>
            </w:tcMar>
          </w:tcPr>
          <w:p w14:paraId="3CA5E18E"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Mining and Minerals Policy, sessional paper no 7 of 2016</w:t>
            </w:r>
          </w:p>
        </w:tc>
        <w:tc>
          <w:tcPr>
            <w:tcW w:w="5690" w:type="dxa"/>
            <w:tcMar>
              <w:top w:w="100" w:type="dxa"/>
              <w:left w:w="100" w:type="dxa"/>
              <w:bottom w:w="100" w:type="dxa"/>
              <w:right w:w="100" w:type="dxa"/>
            </w:tcMar>
          </w:tcPr>
          <w:p w14:paraId="42CACDA4" w14:textId="77777777" w:rsidR="008C2CDF" w:rsidRDefault="00B37219">
            <w:pPr>
              <w:widowControl w:val="0"/>
              <w:spacing w:before="0" w:after="0" w:line="360" w:lineRule="auto"/>
              <w:ind w:left="0" w:right="135"/>
              <w:jc w:val="left"/>
              <w:rPr>
                <w:rFonts w:ascii="Times New Roman" w:hAnsi="Times New Roman" w:cs="Times New Roman"/>
              </w:rPr>
            </w:pPr>
            <w:r>
              <w:rPr>
                <w:rFonts w:ascii="Times New Roman" w:hAnsi="Times New Roman" w:cs="Times New Roman"/>
              </w:rPr>
              <w:t>The Mining and Minerals Policy, 2016 provides for mainstreaming of ASM to create safer, healthier and more environmentally compliant standards in mineral exploit</w:t>
            </w:r>
            <w:r>
              <w:rPr>
                <w:rFonts w:ascii="Times New Roman" w:hAnsi="Times New Roman" w:cs="Times New Roman"/>
              </w:rPr>
              <w:t>ation, and creation of synergies with a formal large scale mining sector. There are also other policies, legal and institutional frameworks that regulate the AM sector.</w:t>
            </w:r>
          </w:p>
        </w:tc>
        <w:tc>
          <w:tcPr>
            <w:tcW w:w="2965" w:type="dxa"/>
            <w:tcMar>
              <w:top w:w="100" w:type="dxa"/>
              <w:left w:w="100" w:type="dxa"/>
              <w:bottom w:w="100" w:type="dxa"/>
              <w:right w:w="100" w:type="dxa"/>
            </w:tcMar>
          </w:tcPr>
          <w:p w14:paraId="793FEA3C" w14:textId="77777777" w:rsidR="008C2CDF" w:rsidRDefault="008C2CDF">
            <w:pPr>
              <w:widowControl w:val="0"/>
              <w:spacing w:before="0" w:after="0" w:line="240" w:lineRule="auto"/>
              <w:ind w:left="0"/>
              <w:jc w:val="left"/>
              <w:rPr>
                <w:rFonts w:ascii="Times New Roman" w:hAnsi="Times New Roman" w:cs="Times New Roman"/>
              </w:rPr>
            </w:pPr>
          </w:p>
        </w:tc>
        <w:tc>
          <w:tcPr>
            <w:tcW w:w="2475" w:type="dxa"/>
            <w:tcMar>
              <w:top w:w="100" w:type="dxa"/>
              <w:left w:w="100" w:type="dxa"/>
              <w:bottom w:w="100" w:type="dxa"/>
              <w:right w:w="100" w:type="dxa"/>
            </w:tcMar>
          </w:tcPr>
          <w:p w14:paraId="240A01F3"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DOM, </w:t>
            </w:r>
            <w:proofErr w:type="spellStart"/>
            <w:r>
              <w:rPr>
                <w:rFonts w:ascii="Times New Roman" w:hAnsi="Times New Roman" w:cs="Times New Roman"/>
              </w:rPr>
              <w:t>DoGS</w:t>
            </w:r>
            <w:proofErr w:type="spellEnd"/>
            <w:r>
              <w:rPr>
                <w:rFonts w:ascii="Times New Roman" w:hAnsi="Times New Roman" w:cs="Times New Roman"/>
              </w:rPr>
              <w:t>, NAMICO, DRSRS, AMCs</w:t>
            </w:r>
          </w:p>
        </w:tc>
      </w:tr>
      <w:tr w:rsidR="008C2CDF" w14:paraId="194ECF2C" w14:textId="77777777">
        <w:trPr>
          <w:trHeight w:val="1275"/>
        </w:trPr>
        <w:tc>
          <w:tcPr>
            <w:tcW w:w="2535" w:type="dxa"/>
            <w:tcMar>
              <w:top w:w="100" w:type="dxa"/>
              <w:left w:w="100" w:type="dxa"/>
              <w:bottom w:w="100" w:type="dxa"/>
              <w:right w:w="100" w:type="dxa"/>
            </w:tcMar>
          </w:tcPr>
          <w:p w14:paraId="36D82DE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National Land Policy</w:t>
            </w:r>
          </w:p>
        </w:tc>
        <w:tc>
          <w:tcPr>
            <w:tcW w:w="5690" w:type="dxa"/>
            <w:tcMar>
              <w:top w:w="100" w:type="dxa"/>
              <w:left w:w="100" w:type="dxa"/>
              <w:bottom w:w="100" w:type="dxa"/>
              <w:right w:w="100" w:type="dxa"/>
            </w:tcMar>
          </w:tcPr>
          <w:p w14:paraId="1E65CAC4"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Provides for equitable access to </w:t>
            </w:r>
            <w:r>
              <w:rPr>
                <w:rFonts w:ascii="Times New Roman" w:hAnsi="Times New Roman" w:cs="Times New Roman"/>
              </w:rPr>
              <w:t>land and natural resources, protection of community land rights, and the need to resolve conflicts arising from resource use.</w:t>
            </w:r>
          </w:p>
        </w:tc>
        <w:tc>
          <w:tcPr>
            <w:tcW w:w="2965" w:type="dxa"/>
            <w:tcMar>
              <w:top w:w="100" w:type="dxa"/>
              <w:left w:w="100" w:type="dxa"/>
              <w:bottom w:w="100" w:type="dxa"/>
              <w:right w:w="100" w:type="dxa"/>
            </w:tcMar>
          </w:tcPr>
          <w:p w14:paraId="42207E7F" w14:textId="77777777" w:rsidR="008C2CDF" w:rsidRDefault="008C2CDF">
            <w:pPr>
              <w:widowControl w:val="0"/>
              <w:spacing w:before="0" w:after="0" w:line="240" w:lineRule="auto"/>
              <w:ind w:left="0"/>
              <w:jc w:val="left"/>
              <w:rPr>
                <w:rFonts w:ascii="Times New Roman" w:hAnsi="Times New Roman" w:cs="Times New Roman"/>
              </w:rPr>
            </w:pPr>
          </w:p>
        </w:tc>
        <w:tc>
          <w:tcPr>
            <w:tcW w:w="2475" w:type="dxa"/>
            <w:tcMar>
              <w:top w:w="100" w:type="dxa"/>
              <w:left w:w="100" w:type="dxa"/>
              <w:bottom w:w="100" w:type="dxa"/>
              <w:right w:w="100" w:type="dxa"/>
            </w:tcMar>
          </w:tcPr>
          <w:p w14:paraId="73A197F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SDM, NLC, Community, County Governments</w:t>
            </w:r>
          </w:p>
        </w:tc>
      </w:tr>
      <w:tr w:rsidR="008C2CDF" w14:paraId="2B745F23" w14:textId="77777777" w:rsidTr="00D14B58">
        <w:trPr>
          <w:trHeight w:val="2121"/>
        </w:trPr>
        <w:tc>
          <w:tcPr>
            <w:tcW w:w="2535" w:type="dxa"/>
            <w:tcMar>
              <w:top w:w="100" w:type="dxa"/>
              <w:left w:w="100" w:type="dxa"/>
              <w:bottom w:w="100" w:type="dxa"/>
              <w:right w:w="100" w:type="dxa"/>
            </w:tcMar>
          </w:tcPr>
          <w:p w14:paraId="7F6E7D8F"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lastRenderedPageBreak/>
              <w:t>Mining Act cap 306</w:t>
            </w:r>
          </w:p>
        </w:tc>
        <w:tc>
          <w:tcPr>
            <w:tcW w:w="5690" w:type="dxa"/>
            <w:tcMar>
              <w:top w:w="100" w:type="dxa"/>
              <w:left w:w="100" w:type="dxa"/>
              <w:bottom w:w="100" w:type="dxa"/>
              <w:right w:w="100" w:type="dxa"/>
            </w:tcMar>
          </w:tcPr>
          <w:p w14:paraId="4CD3C81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Section 13 provides that the CS, upon recommendation of the MRB, </w:t>
            </w:r>
            <w:r>
              <w:rPr>
                <w:rFonts w:ascii="Times New Roman" w:hAnsi="Times New Roman" w:cs="Times New Roman"/>
              </w:rPr>
              <w:t>shall designate any area of land to be an area reserved exclusively for ASM operations</w:t>
            </w:r>
          </w:p>
          <w:p w14:paraId="73AFFEFB" w14:textId="77777777" w:rsidR="008C2CDF" w:rsidRDefault="008C2CDF">
            <w:pPr>
              <w:widowControl w:val="0"/>
              <w:spacing w:before="0" w:after="0" w:line="240" w:lineRule="auto"/>
              <w:ind w:left="0"/>
              <w:jc w:val="left"/>
              <w:rPr>
                <w:rFonts w:ascii="Times New Roman" w:hAnsi="Times New Roman" w:cs="Times New Roman"/>
              </w:rPr>
            </w:pPr>
          </w:p>
          <w:p w14:paraId="41D5E13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 31 (1b) provides that the MRB shall advise the CS on the areas suitable for ASM.</w:t>
            </w:r>
          </w:p>
          <w:p w14:paraId="452DC289" w14:textId="77777777" w:rsidR="008C2CDF" w:rsidRDefault="008C2CDF">
            <w:pPr>
              <w:widowControl w:val="0"/>
              <w:spacing w:before="0" w:after="0" w:line="240" w:lineRule="auto"/>
              <w:ind w:left="0"/>
              <w:jc w:val="left"/>
              <w:rPr>
                <w:rFonts w:ascii="Times New Roman" w:hAnsi="Times New Roman" w:cs="Times New Roman"/>
              </w:rPr>
            </w:pPr>
          </w:p>
        </w:tc>
        <w:tc>
          <w:tcPr>
            <w:tcW w:w="2965" w:type="dxa"/>
            <w:tcMar>
              <w:top w:w="100" w:type="dxa"/>
              <w:left w:w="100" w:type="dxa"/>
              <w:bottom w:w="100" w:type="dxa"/>
              <w:right w:w="100" w:type="dxa"/>
            </w:tcMar>
          </w:tcPr>
          <w:p w14:paraId="078CED85"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Mining (license and permit) Regulations, 2017</w:t>
            </w:r>
          </w:p>
          <w:p w14:paraId="4480C26F" w14:textId="77777777" w:rsidR="008C2CDF" w:rsidRDefault="008C2CDF">
            <w:pPr>
              <w:widowControl w:val="0"/>
              <w:spacing w:before="0" w:after="0" w:line="240" w:lineRule="auto"/>
              <w:ind w:left="0"/>
              <w:jc w:val="left"/>
              <w:rPr>
                <w:rFonts w:ascii="Times New Roman" w:hAnsi="Times New Roman" w:cs="Times New Roman"/>
              </w:rPr>
            </w:pPr>
          </w:p>
          <w:p w14:paraId="1AB0023B"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Artisanal Mining Committee Manu</w:t>
            </w:r>
            <w:r>
              <w:rPr>
                <w:rFonts w:ascii="Times New Roman" w:hAnsi="Times New Roman" w:cs="Times New Roman"/>
              </w:rPr>
              <w:t>al, 2024</w:t>
            </w:r>
          </w:p>
          <w:p w14:paraId="6D52461B" w14:textId="77777777" w:rsidR="008C2CDF" w:rsidRDefault="008C2CDF">
            <w:pPr>
              <w:widowControl w:val="0"/>
              <w:spacing w:before="0" w:after="0" w:line="240" w:lineRule="auto"/>
              <w:ind w:left="0"/>
              <w:jc w:val="left"/>
              <w:rPr>
                <w:rFonts w:ascii="Times New Roman" w:hAnsi="Times New Roman" w:cs="Times New Roman"/>
              </w:rPr>
            </w:pPr>
          </w:p>
          <w:p w14:paraId="08586E4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Mining (Strategic Minerals) Regulations, 2017</w:t>
            </w:r>
          </w:p>
        </w:tc>
        <w:tc>
          <w:tcPr>
            <w:tcW w:w="2475" w:type="dxa"/>
            <w:tcMar>
              <w:top w:w="100" w:type="dxa"/>
              <w:left w:w="100" w:type="dxa"/>
              <w:bottom w:w="100" w:type="dxa"/>
              <w:right w:w="100" w:type="dxa"/>
            </w:tcMar>
          </w:tcPr>
          <w:p w14:paraId="438A4B3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Ministry of Mining, Blue Economy and Maritime Affairs, SDM, DOSHS, NEMA, KNCHR, NAMICO</w:t>
            </w:r>
          </w:p>
        </w:tc>
      </w:tr>
      <w:tr w:rsidR="008C2CDF" w14:paraId="41D373E6" w14:textId="77777777">
        <w:trPr>
          <w:trHeight w:val="440"/>
        </w:trPr>
        <w:tc>
          <w:tcPr>
            <w:tcW w:w="2535" w:type="dxa"/>
            <w:tcMar>
              <w:top w:w="100" w:type="dxa"/>
              <w:left w:w="100" w:type="dxa"/>
              <w:bottom w:w="100" w:type="dxa"/>
              <w:right w:w="100" w:type="dxa"/>
            </w:tcMar>
          </w:tcPr>
          <w:p w14:paraId="2A72999B"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Registration Act (2012)</w:t>
            </w:r>
          </w:p>
        </w:tc>
        <w:tc>
          <w:tcPr>
            <w:tcW w:w="5690" w:type="dxa"/>
            <w:tcMar>
              <w:top w:w="100" w:type="dxa"/>
              <w:left w:w="100" w:type="dxa"/>
              <w:bottom w:w="100" w:type="dxa"/>
              <w:right w:w="100" w:type="dxa"/>
            </w:tcMar>
          </w:tcPr>
          <w:p w14:paraId="097BABA0" w14:textId="77777777" w:rsidR="008C2CDF" w:rsidRDefault="00B37219">
            <w:pPr>
              <w:widowControl w:val="0"/>
              <w:spacing w:before="100" w:after="0" w:line="240" w:lineRule="auto"/>
              <w:ind w:left="0"/>
              <w:jc w:val="left"/>
              <w:rPr>
                <w:rFonts w:ascii="Times New Roman" w:hAnsi="Times New Roman" w:cs="Times New Roman"/>
              </w:rPr>
            </w:pPr>
            <w:r>
              <w:rPr>
                <w:rFonts w:ascii="Times New Roman" w:hAnsi="Times New Roman" w:cs="Times New Roman"/>
              </w:rPr>
              <w:t xml:space="preserve">Ensures that the designation and licensing of areas for ASM are aligned with </w:t>
            </w:r>
            <w:r>
              <w:rPr>
                <w:rFonts w:ascii="Times New Roman" w:hAnsi="Times New Roman" w:cs="Times New Roman"/>
              </w:rPr>
              <w:t>legally recognized land ownership and tenure systems, requiring that mining rights respect registered private, public, and community land interests, while preventing conflicts by mandating proper documentation and recognition of customary and overriding la</w:t>
            </w:r>
            <w:r>
              <w:rPr>
                <w:rFonts w:ascii="Times New Roman" w:hAnsi="Times New Roman" w:cs="Times New Roman"/>
              </w:rPr>
              <w:t>nd rights.</w:t>
            </w:r>
          </w:p>
          <w:p w14:paraId="6873C435" w14:textId="77777777" w:rsidR="008C2CDF" w:rsidRDefault="00B37219">
            <w:pPr>
              <w:widowControl w:val="0"/>
              <w:spacing w:before="100" w:after="0" w:line="240" w:lineRule="auto"/>
              <w:ind w:left="0"/>
              <w:jc w:val="left"/>
              <w:rPr>
                <w:rFonts w:ascii="Times New Roman" w:hAnsi="Times New Roman" w:cs="Times New Roman"/>
              </w:rPr>
            </w:pPr>
            <w:r>
              <w:rPr>
                <w:rFonts w:ascii="Times New Roman" w:hAnsi="Times New Roman" w:cs="Times New Roman"/>
              </w:rPr>
              <w:t>Sections 4, 24-25, 28, 30-31, 41-44, 68-71</w:t>
            </w:r>
          </w:p>
        </w:tc>
        <w:tc>
          <w:tcPr>
            <w:tcW w:w="2965" w:type="dxa"/>
            <w:tcMar>
              <w:top w:w="100" w:type="dxa"/>
              <w:left w:w="100" w:type="dxa"/>
              <w:bottom w:w="100" w:type="dxa"/>
              <w:right w:w="100" w:type="dxa"/>
            </w:tcMar>
          </w:tcPr>
          <w:p w14:paraId="3C3B101A"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Registration (General) Regulations, 2017</w:t>
            </w:r>
          </w:p>
        </w:tc>
        <w:tc>
          <w:tcPr>
            <w:tcW w:w="2475" w:type="dxa"/>
            <w:tcMar>
              <w:top w:w="100" w:type="dxa"/>
              <w:left w:w="100" w:type="dxa"/>
              <w:bottom w:w="100" w:type="dxa"/>
              <w:right w:w="100" w:type="dxa"/>
            </w:tcMar>
          </w:tcPr>
          <w:p w14:paraId="40E59009"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Ministry of Lands, NLC, SDM</w:t>
            </w:r>
          </w:p>
        </w:tc>
      </w:tr>
      <w:tr w:rsidR="008C2CDF" w14:paraId="0A517377" w14:textId="77777777">
        <w:trPr>
          <w:trHeight w:val="1545"/>
        </w:trPr>
        <w:tc>
          <w:tcPr>
            <w:tcW w:w="2535" w:type="dxa"/>
            <w:tcMar>
              <w:top w:w="100" w:type="dxa"/>
              <w:left w:w="100" w:type="dxa"/>
              <w:bottom w:w="100" w:type="dxa"/>
              <w:right w:w="100" w:type="dxa"/>
            </w:tcMar>
          </w:tcPr>
          <w:p w14:paraId="68121518"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Environmental Management and Coordination Act (EMCA), Cap. 387</w:t>
            </w:r>
          </w:p>
        </w:tc>
        <w:tc>
          <w:tcPr>
            <w:tcW w:w="5690" w:type="dxa"/>
            <w:tcMar>
              <w:top w:w="100" w:type="dxa"/>
              <w:left w:w="100" w:type="dxa"/>
              <w:bottom w:w="100" w:type="dxa"/>
              <w:right w:w="100" w:type="dxa"/>
            </w:tcMar>
          </w:tcPr>
          <w:p w14:paraId="18C0320E"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Provides for ESIA in ASM, periodic audits, and compliance with </w:t>
            </w:r>
            <w:r>
              <w:rPr>
                <w:rFonts w:ascii="Times New Roman" w:hAnsi="Times New Roman" w:cs="Times New Roman"/>
              </w:rPr>
              <w:t>pollution/waste regulations. Gives NEMA powers to stop or restore degraded ASM sites.</w:t>
            </w:r>
          </w:p>
          <w:p w14:paraId="204D11FD"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Sections 3, 58, 68,87 - 100, 108 - 111, </w:t>
            </w:r>
          </w:p>
        </w:tc>
        <w:tc>
          <w:tcPr>
            <w:tcW w:w="2965" w:type="dxa"/>
            <w:tcMar>
              <w:top w:w="100" w:type="dxa"/>
              <w:left w:w="100" w:type="dxa"/>
              <w:bottom w:w="100" w:type="dxa"/>
              <w:right w:w="100" w:type="dxa"/>
            </w:tcMar>
          </w:tcPr>
          <w:p w14:paraId="47B7D4A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Environmental (Impact Assessment and Audit) Regulations, 2003</w:t>
            </w:r>
          </w:p>
          <w:p w14:paraId="7265D7EB"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Regs. 4-7, 31, 36</w:t>
            </w:r>
          </w:p>
        </w:tc>
        <w:tc>
          <w:tcPr>
            <w:tcW w:w="2475" w:type="dxa"/>
            <w:tcMar>
              <w:top w:w="100" w:type="dxa"/>
              <w:left w:w="100" w:type="dxa"/>
              <w:bottom w:w="100" w:type="dxa"/>
              <w:right w:w="100" w:type="dxa"/>
            </w:tcMar>
          </w:tcPr>
          <w:p w14:paraId="481936A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NEMA, NET, NECC, CEC</w:t>
            </w:r>
          </w:p>
        </w:tc>
      </w:tr>
      <w:tr w:rsidR="008C2CDF" w14:paraId="432419A6" w14:textId="77777777">
        <w:trPr>
          <w:trHeight w:val="440"/>
        </w:trPr>
        <w:tc>
          <w:tcPr>
            <w:tcW w:w="2535" w:type="dxa"/>
            <w:vMerge w:val="restart"/>
            <w:tcMar>
              <w:top w:w="100" w:type="dxa"/>
              <w:left w:w="100" w:type="dxa"/>
              <w:bottom w:w="100" w:type="dxa"/>
              <w:right w:w="100" w:type="dxa"/>
            </w:tcMar>
          </w:tcPr>
          <w:p w14:paraId="71C75FD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Occupational Safety and </w:t>
            </w:r>
            <w:r>
              <w:rPr>
                <w:rFonts w:ascii="Times New Roman" w:hAnsi="Times New Roman" w:cs="Times New Roman"/>
              </w:rPr>
              <w:t>Health Act</w:t>
            </w:r>
          </w:p>
          <w:p w14:paraId="08B3A8A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(OSHA) 2007</w:t>
            </w:r>
          </w:p>
        </w:tc>
        <w:tc>
          <w:tcPr>
            <w:tcW w:w="5690" w:type="dxa"/>
            <w:vMerge w:val="restart"/>
            <w:tcMar>
              <w:top w:w="100" w:type="dxa"/>
              <w:left w:w="100" w:type="dxa"/>
              <w:bottom w:w="100" w:type="dxa"/>
              <w:right w:w="100" w:type="dxa"/>
            </w:tcMar>
          </w:tcPr>
          <w:p w14:paraId="6F58B18D"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Provides for the health and safety in ASM operations</w:t>
            </w:r>
          </w:p>
          <w:p w14:paraId="38A06D9A"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Sections 3-6, 55-60, 97-99</w:t>
            </w:r>
          </w:p>
        </w:tc>
        <w:tc>
          <w:tcPr>
            <w:tcW w:w="2965" w:type="dxa"/>
            <w:vMerge w:val="restart"/>
            <w:tcMar>
              <w:top w:w="100" w:type="dxa"/>
              <w:left w:w="100" w:type="dxa"/>
              <w:bottom w:w="100" w:type="dxa"/>
              <w:right w:w="100" w:type="dxa"/>
            </w:tcMar>
          </w:tcPr>
          <w:p w14:paraId="7D997EB0" w14:textId="77777777" w:rsidR="008C2CDF" w:rsidRDefault="008C2CDF">
            <w:pPr>
              <w:widowControl w:val="0"/>
              <w:spacing w:line="240" w:lineRule="auto"/>
              <w:jc w:val="left"/>
              <w:rPr>
                <w:rFonts w:ascii="Times New Roman" w:hAnsi="Times New Roman" w:cs="Times New Roman"/>
              </w:rPr>
            </w:pPr>
          </w:p>
        </w:tc>
        <w:tc>
          <w:tcPr>
            <w:tcW w:w="2475" w:type="dxa"/>
            <w:vMerge w:val="restart"/>
            <w:tcMar>
              <w:top w:w="100" w:type="dxa"/>
              <w:left w:w="100" w:type="dxa"/>
              <w:bottom w:w="100" w:type="dxa"/>
              <w:right w:w="100" w:type="dxa"/>
            </w:tcMar>
          </w:tcPr>
          <w:p w14:paraId="049E2CAA"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Directorate of Occupational Safety and Health Services</w:t>
            </w:r>
          </w:p>
        </w:tc>
      </w:tr>
      <w:tr w:rsidR="008C2CDF" w14:paraId="03CFD504" w14:textId="77777777">
        <w:trPr>
          <w:trHeight w:val="815"/>
        </w:trPr>
        <w:tc>
          <w:tcPr>
            <w:tcW w:w="2535" w:type="dxa"/>
            <w:vMerge/>
            <w:tcMar>
              <w:top w:w="100" w:type="dxa"/>
              <w:left w:w="100" w:type="dxa"/>
              <w:bottom w:w="100" w:type="dxa"/>
              <w:right w:w="100" w:type="dxa"/>
            </w:tcMar>
          </w:tcPr>
          <w:p w14:paraId="5AF8CF5E" w14:textId="77777777" w:rsidR="008C2CDF" w:rsidRDefault="008C2CDF"/>
        </w:tc>
        <w:tc>
          <w:tcPr>
            <w:tcW w:w="5690" w:type="dxa"/>
            <w:vMerge/>
            <w:tcMar>
              <w:top w:w="100" w:type="dxa"/>
              <w:left w:w="100" w:type="dxa"/>
              <w:bottom w:w="100" w:type="dxa"/>
              <w:right w:w="100" w:type="dxa"/>
            </w:tcMar>
          </w:tcPr>
          <w:p w14:paraId="16382FBA" w14:textId="77777777" w:rsidR="008C2CDF" w:rsidRDefault="008C2CDF"/>
        </w:tc>
        <w:tc>
          <w:tcPr>
            <w:tcW w:w="2965" w:type="dxa"/>
            <w:vMerge/>
            <w:tcMar>
              <w:top w:w="100" w:type="dxa"/>
              <w:left w:w="100" w:type="dxa"/>
              <w:bottom w:w="100" w:type="dxa"/>
              <w:right w:w="100" w:type="dxa"/>
            </w:tcMar>
          </w:tcPr>
          <w:p w14:paraId="048BBF9A" w14:textId="77777777" w:rsidR="008C2CDF" w:rsidRDefault="008C2CDF"/>
        </w:tc>
        <w:tc>
          <w:tcPr>
            <w:tcW w:w="2475" w:type="dxa"/>
            <w:vMerge/>
            <w:tcMar>
              <w:top w:w="100" w:type="dxa"/>
              <w:left w:w="100" w:type="dxa"/>
              <w:bottom w:w="100" w:type="dxa"/>
              <w:right w:w="100" w:type="dxa"/>
            </w:tcMar>
          </w:tcPr>
          <w:p w14:paraId="00421FEF" w14:textId="77777777" w:rsidR="008C2CDF" w:rsidRDefault="008C2CDF"/>
        </w:tc>
      </w:tr>
      <w:tr w:rsidR="008C2CDF" w14:paraId="7C7F9020" w14:textId="77777777">
        <w:trPr>
          <w:trHeight w:val="440"/>
        </w:trPr>
        <w:tc>
          <w:tcPr>
            <w:tcW w:w="2535" w:type="dxa"/>
            <w:tcMar>
              <w:top w:w="100" w:type="dxa"/>
              <w:left w:w="100" w:type="dxa"/>
              <w:bottom w:w="100" w:type="dxa"/>
              <w:right w:w="100" w:type="dxa"/>
            </w:tcMar>
          </w:tcPr>
          <w:p w14:paraId="572BAEFA"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lastRenderedPageBreak/>
              <w:t xml:space="preserve">Forest </w:t>
            </w:r>
            <w:proofErr w:type="spellStart"/>
            <w:r>
              <w:rPr>
                <w:rFonts w:ascii="Times New Roman" w:hAnsi="Times New Roman" w:cs="Times New Roman"/>
                <w:highlight w:val="white"/>
              </w:rPr>
              <w:t>Conservation&amp;Management</w:t>
            </w:r>
            <w:proofErr w:type="spellEnd"/>
            <w:r>
              <w:rPr>
                <w:rFonts w:ascii="Times New Roman" w:hAnsi="Times New Roman" w:cs="Times New Roman"/>
                <w:highlight w:val="white"/>
              </w:rPr>
              <w:t xml:space="preserve"> Act, Cap 385</w:t>
            </w:r>
          </w:p>
        </w:tc>
        <w:tc>
          <w:tcPr>
            <w:tcW w:w="5690" w:type="dxa"/>
            <w:tcMar>
              <w:top w:w="100" w:type="dxa"/>
              <w:left w:w="100" w:type="dxa"/>
              <w:bottom w:w="100" w:type="dxa"/>
              <w:right w:w="100" w:type="dxa"/>
            </w:tcMar>
          </w:tcPr>
          <w:p w14:paraId="41E4A1B2"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 xml:space="preserve">Regulates the protection and sustainable use of forests, restricting ASM in </w:t>
            </w:r>
            <w:proofErr w:type="spellStart"/>
            <w:r>
              <w:rPr>
                <w:rFonts w:ascii="Times New Roman" w:hAnsi="Times New Roman" w:cs="Times New Roman"/>
                <w:highlight w:val="white"/>
              </w:rPr>
              <w:t>gazetted</w:t>
            </w:r>
            <w:proofErr w:type="spellEnd"/>
            <w:r>
              <w:rPr>
                <w:rFonts w:ascii="Times New Roman" w:hAnsi="Times New Roman" w:cs="Times New Roman"/>
                <w:highlight w:val="white"/>
              </w:rPr>
              <w:t xml:space="preserve"> forest areas while requiring permits, environmental safeguards, and community participation for any mining activities near forest ecosystems.</w:t>
            </w:r>
          </w:p>
          <w:p w14:paraId="7B1BFA6F"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Sections 31-34, 42-44</w:t>
            </w:r>
          </w:p>
        </w:tc>
        <w:tc>
          <w:tcPr>
            <w:tcW w:w="2965" w:type="dxa"/>
            <w:tcMar>
              <w:top w:w="100" w:type="dxa"/>
              <w:left w:w="100" w:type="dxa"/>
              <w:bottom w:w="100" w:type="dxa"/>
              <w:right w:w="100" w:type="dxa"/>
            </w:tcMar>
          </w:tcPr>
          <w:p w14:paraId="7B636D2E"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 xml:space="preserve">Forest </w:t>
            </w:r>
            <w:r>
              <w:rPr>
                <w:rFonts w:ascii="Times New Roman" w:hAnsi="Times New Roman" w:cs="Times New Roman"/>
                <w:highlight w:val="white"/>
              </w:rPr>
              <w:t>Conservation and Management (Concession) Regulations, 2016,</w:t>
            </w:r>
          </w:p>
          <w:p w14:paraId="30607D77"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Forest Conservation and Management (Licensing and Forest Produce) Regulations, 2018,</w:t>
            </w:r>
          </w:p>
        </w:tc>
        <w:tc>
          <w:tcPr>
            <w:tcW w:w="2475" w:type="dxa"/>
            <w:tcMar>
              <w:top w:w="100" w:type="dxa"/>
              <w:left w:w="100" w:type="dxa"/>
              <w:bottom w:w="100" w:type="dxa"/>
              <w:right w:w="100" w:type="dxa"/>
            </w:tcMar>
          </w:tcPr>
          <w:p w14:paraId="00BA0C89"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MECCF, SDF, KFS, NEMA, County governments, KWS, KEFRI, SDM</w:t>
            </w:r>
          </w:p>
        </w:tc>
      </w:tr>
      <w:tr w:rsidR="008C2CDF" w14:paraId="21AD5D61" w14:textId="77777777">
        <w:trPr>
          <w:trHeight w:val="440"/>
        </w:trPr>
        <w:tc>
          <w:tcPr>
            <w:tcW w:w="2535" w:type="dxa"/>
            <w:tcMar>
              <w:top w:w="100" w:type="dxa"/>
              <w:left w:w="100" w:type="dxa"/>
              <w:bottom w:w="100" w:type="dxa"/>
              <w:right w:w="100" w:type="dxa"/>
            </w:tcMar>
          </w:tcPr>
          <w:p w14:paraId="44C909D9"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Wildlife Conservation and Management Act, Cap 376</w:t>
            </w:r>
          </w:p>
        </w:tc>
        <w:tc>
          <w:tcPr>
            <w:tcW w:w="5690" w:type="dxa"/>
            <w:tcMar>
              <w:top w:w="100" w:type="dxa"/>
              <w:left w:w="100" w:type="dxa"/>
              <w:bottom w:w="100" w:type="dxa"/>
              <w:right w:w="100" w:type="dxa"/>
            </w:tcMar>
          </w:tcPr>
          <w:p w14:paraId="6F8B9056"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Safeguards protected areas and wildlife habitats, prohibiting ASM within national parks and reserves while requiring environmental assessments and stakeholder consultation where ASM activities may affect ecosystems or biodiversity.</w:t>
            </w:r>
          </w:p>
          <w:p w14:paraId="582D3085"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Sections 18,19, 33, 34</w:t>
            </w:r>
          </w:p>
        </w:tc>
        <w:tc>
          <w:tcPr>
            <w:tcW w:w="2965" w:type="dxa"/>
            <w:tcMar>
              <w:top w:w="100" w:type="dxa"/>
              <w:left w:w="100" w:type="dxa"/>
              <w:bottom w:w="100" w:type="dxa"/>
              <w:right w:w="100" w:type="dxa"/>
            </w:tcMar>
          </w:tcPr>
          <w:p w14:paraId="58AB5321"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w:t>
            </w:r>
            <w:r>
              <w:rPr>
                <w:rFonts w:ascii="Times New Roman" w:hAnsi="Times New Roman" w:cs="Times New Roman"/>
                <w:highlight w:val="white"/>
              </w:rPr>
              <w:t>ildlife Conservation and Management (Conservation Areas) Regulations, 2017,</w:t>
            </w:r>
          </w:p>
          <w:p w14:paraId="3FA0F9A5"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Wildlife Conservation and Management (Community Participation) Rules, 2014</w:t>
            </w:r>
          </w:p>
        </w:tc>
        <w:tc>
          <w:tcPr>
            <w:tcW w:w="2475" w:type="dxa"/>
            <w:tcMar>
              <w:top w:w="100" w:type="dxa"/>
              <w:left w:w="100" w:type="dxa"/>
              <w:bottom w:w="100" w:type="dxa"/>
              <w:right w:w="100" w:type="dxa"/>
            </w:tcMar>
          </w:tcPr>
          <w:p w14:paraId="1D9614EC"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MECCF, KWS, NEMA, County Governments, SDM</w:t>
            </w:r>
          </w:p>
        </w:tc>
      </w:tr>
      <w:tr w:rsidR="008C2CDF" w14:paraId="676EAA97" w14:textId="77777777">
        <w:trPr>
          <w:trHeight w:val="440"/>
        </w:trPr>
        <w:tc>
          <w:tcPr>
            <w:tcW w:w="2535" w:type="dxa"/>
            <w:tcMar>
              <w:top w:w="100" w:type="dxa"/>
              <w:left w:w="100" w:type="dxa"/>
              <w:bottom w:w="100" w:type="dxa"/>
              <w:right w:w="100" w:type="dxa"/>
            </w:tcMar>
          </w:tcPr>
          <w:p w14:paraId="12E41C32"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Act, 2012</w:t>
            </w:r>
          </w:p>
        </w:tc>
        <w:tc>
          <w:tcPr>
            <w:tcW w:w="5690" w:type="dxa"/>
            <w:tcMar>
              <w:top w:w="100" w:type="dxa"/>
              <w:left w:w="100" w:type="dxa"/>
              <w:bottom w:w="100" w:type="dxa"/>
              <w:right w:w="100" w:type="dxa"/>
            </w:tcMar>
          </w:tcPr>
          <w:p w14:paraId="541A685B"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Regulates the administration, allocation, leasi</w:t>
            </w:r>
            <w:r>
              <w:rPr>
                <w:rFonts w:ascii="Times New Roman" w:hAnsi="Times New Roman" w:cs="Times New Roman"/>
              </w:rPr>
              <w:t>ng, and use of public, community, and private land under the oversight of the National Land Commission, ensuring that any ASM area designation follows lawful procedures, respects existing rights, and prevents unlawful occupation or conflict.</w:t>
            </w:r>
          </w:p>
          <w:p w14:paraId="14223BC2"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Sections 8-13,</w:t>
            </w:r>
            <w:r>
              <w:rPr>
                <w:rFonts w:ascii="Times New Roman" w:hAnsi="Times New Roman" w:cs="Times New Roman"/>
              </w:rPr>
              <w:t xml:space="preserve"> 28, 152</w:t>
            </w:r>
          </w:p>
        </w:tc>
        <w:tc>
          <w:tcPr>
            <w:tcW w:w="2965" w:type="dxa"/>
            <w:tcMar>
              <w:top w:w="100" w:type="dxa"/>
              <w:left w:w="100" w:type="dxa"/>
              <w:bottom w:w="100" w:type="dxa"/>
              <w:right w:w="100" w:type="dxa"/>
            </w:tcMar>
          </w:tcPr>
          <w:p w14:paraId="005B4D02"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(Allocation of Public Land) Regulations, 2017,</w:t>
            </w:r>
          </w:p>
          <w:p w14:paraId="49A5FCCC"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(Extension and Renewal of Leases) Regulations, 2017,</w:t>
            </w:r>
          </w:p>
          <w:p w14:paraId="7FE00B5A"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Land (Conversion of Land) Regulations, 2017</w:t>
            </w:r>
          </w:p>
        </w:tc>
        <w:tc>
          <w:tcPr>
            <w:tcW w:w="2475" w:type="dxa"/>
            <w:tcMar>
              <w:top w:w="100" w:type="dxa"/>
              <w:left w:w="100" w:type="dxa"/>
              <w:bottom w:w="100" w:type="dxa"/>
              <w:right w:w="100" w:type="dxa"/>
            </w:tcMar>
          </w:tcPr>
          <w:p w14:paraId="512083D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NLC, </w:t>
            </w:r>
          </w:p>
        </w:tc>
      </w:tr>
      <w:tr w:rsidR="008C2CDF" w14:paraId="311DF3B7" w14:textId="77777777">
        <w:trPr>
          <w:trHeight w:val="440"/>
        </w:trPr>
        <w:tc>
          <w:tcPr>
            <w:tcW w:w="2535" w:type="dxa"/>
            <w:tcMar>
              <w:top w:w="100" w:type="dxa"/>
              <w:left w:w="100" w:type="dxa"/>
              <w:bottom w:w="100" w:type="dxa"/>
              <w:right w:w="100" w:type="dxa"/>
            </w:tcMar>
          </w:tcPr>
          <w:p w14:paraId="1B935ABE"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Environment and Land Court Act, No. 19 of 2011</w:t>
            </w:r>
          </w:p>
        </w:tc>
        <w:tc>
          <w:tcPr>
            <w:tcW w:w="5690" w:type="dxa"/>
            <w:tcMar>
              <w:top w:w="100" w:type="dxa"/>
              <w:left w:w="100" w:type="dxa"/>
              <w:bottom w:w="100" w:type="dxa"/>
              <w:right w:w="100" w:type="dxa"/>
            </w:tcMar>
          </w:tcPr>
          <w:p w14:paraId="7F0CF679"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Establishes a specialized court with </w:t>
            </w:r>
            <w:r>
              <w:rPr>
                <w:rFonts w:ascii="Times New Roman" w:hAnsi="Times New Roman" w:cs="Times New Roman"/>
              </w:rPr>
              <w:t>jurisdiction over disputes relating to land, environment, mining, and natural resources, providing legal recourse and remedies for conflicts arising from ASM area designation, licensing, and operations.</w:t>
            </w:r>
          </w:p>
          <w:p w14:paraId="2F587CCA"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 4, 13, 18</w:t>
            </w:r>
          </w:p>
        </w:tc>
        <w:tc>
          <w:tcPr>
            <w:tcW w:w="2965" w:type="dxa"/>
            <w:tcMar>
              <w:top w:w="100" w:type="dxa"/>
              <w:left w:w="100" w:type="dxa"/>
              <w:bottom w:w="100" w:type="dxa"/>
              <w:right w:w="100" w:type="dxa"/>
            </w:tcMar>
          </w:tcPr>
          <w:p w14:paraId="70B81C89"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Environment and Land Court (Procedu</w:t>
            </w:r>
            <w:r>
              <w:rPr>
                <w:rFonts w:ascii="Times New Roman" w:hAnsi="Times New Roman" w:cs="Times New Roman"/>
              </w:rPr>
              <w:t>re) Rules, 2014,</w:t>
            </w:r>
          </w:p>
          <w:p w14:paraId="622B94BA" w14:textId="77777777" w:rsidR="008C2CDF" w:rsidRDefault="008C2CDF">
            <w:pPr>
              <w:widowControl w:val="0"/>
              <w:spacing w:before="0" w:after="0" w:line="240" w:lineRule="auto"/>
              <w:ind w:left="0"/>
              <w:jc w:val="left"/>
              <w:rPr>
                <w:rFonts w:ascii="Times New Roman" w:hAnsi="Times New Roman" w:cs="Times New Roman"/>
              </w:rPr>
            </w:pPr>
          </w:p>
        </w:tc>
        <w:tc>
          <w:tcPr>
            <w:tcW w:w="2475" w:type="dxa"/>
            <w:tcMar>
              <w:top w:w="100" w:type="dxa"/>
              <w:left w:w="100" w:type="dxa"/>
              <w:bottom w:w="100" w:type="dxa"/>
              <w:right w:w="100" w:type="dxa"/>
            </w:tcMar>
          </w:tcPr>
          <w:p w14:paraId="3CF57F35"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ELC, JSC, relevant MCDAs</w:t>
            </w:r>
          </w:p>
        </w:tc>
      </w:tr>
      <w:tr w:rsidR="008C2CDF" w14:paraId="22C4F0A9" w14:textId="77777777">
        <w:trPr>
          <w:trHeight w:val="440"/>
        </w:trPr>
        <w:tc>
          <w:tcPr>
            <w:tcW w:w="2535" w:type="dxa"/>
            <w:tcMar>
              <w:top w:w="100" w:type="dxa"/>
              <w:left w:w="100" w:type="dxa"/>
              <w:bottom w:w="100" w:type="dxa"/>
              <w:right w:w="100" w:type="dxa"/>
            </w:tcMar>
          </w:tcPr>
          <w:p w14:paraId="651B76B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Community Land Act, 2016</w:t>
            </w:r>
          </w:p>
        </w:tc>
        <w:tc>
          <w:tcPr>
            <w:tcW w:w="5690" w:type="dxa"/>
            <w:tcMar>
              <w:top w:w="100" w:type="dxa"/>
              <w:left w:w="100" w:type="dxa"/>
              <w:bottom w:w="100" w:type="dxa"/>
              <w:right w:w="100" w:type="dxa"/>
            </w:tcMar>
          </w:tcPr>
          <w:p w14:paraId="69A53B84"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provides that any designation of ASM areas requires the consent of the community assembly and its management committee, thereby safeguarding community rights, </w:t>
            </w:r>
            <w:r>
              <w:rPr>
                <w:rFonts w:ascii="Times New Roman" w:hAnsi="Times New Roman" w:cs="Times New Roman"/>
              </w:rPr>
              <w:lastRenderedPageBreak/>
              <w:t xml:space="preserve">ensuring lawful access, and </w:t>
            </w:r>
            <w:r>
              <w:rPr>
                <w:rFonts w:ascii="Times New Roman" w:hAnsi="Times New Roman" w:cs="Times New Roman"/>
              </w:rPr>
              <w:t>preventing conflicts over land use.</w:t>
            </w:r>
          </w:p>
          <w:p w14:paraId="02E92148"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Sections 5-12, 21-22, 27-28, 37-38, 41</w:t>
            </w:r>
          </w:p>
        </w:tc>
        <w:tc>
          <w:tcPr>
            <w:tcW w:w="2965" w:type="dxa"/>
            <w:tcMar>
              <w:top w:w="100" w:type="dxa"/>
              <w:left w:w="100" w:type="dxa"/>
              <w:bottom w:w="100" w:type="dxa"/>
              <w:right w:w="100" w:type="dxa"/>
            </w:tcMar>
          </w:tcPr>
          <w:p w14:paraId="44AE70F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lastRenderedPageBreak/>
              <w:t>Community Land Regulations, 2017</w:t>
            </w:r>
          </w:p>
          <w:p w14:paraId="73309B35" w14:textId="77777777" w:rsidR="008C2CDF" w:rsidRDefault="008C2CDF">
            <w:pPr>
              <w:widowControl w:val="0"/>
              <w:spacing w:before="0" w:after="0" w:line="240" w:lineRule="auto"/>
              <w:ind w:left="0"/>
              <w:jc w:val="left"/>
              <w:rPr>
                <w:rFonts w:ascii="Times New Roman" w:hAnsi="Times New Roman" w:cs="Times New Roman"/>
              </w:rPr>
            </w:pPr>
          </w:p>
          <w:p w14:paraId="2ABF2B2E"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lastRenderedPageBreak/>
              <w:t>Community Land (Registration and Management) Procedures</w:t>
            </w:r>
          </w:p>
        </w:tc>
        <w:tc>
          <w:tcPr>
            <w:tcW w:w="2475" w:type="dxa"/>
            <w:tcMar>
              <w:top w:w="100" w:type="dxa"/>
              <w:left w:w="100" w:type="dxa"/>
              <w:bottom w:w="100" w:type="dxa"/>
              <w:right w:w="100" w:type="dxa"/>
            </w:tcMar>
          </w:tcPr>
          <w:p w14:paraId="02E83EFC"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lastRenderedPageBreak/>
              <w:t xml:space="preserve">Ministry of Lands and Physical Planning, NLC, County </w:t>
            </w:r>
            <w:r>
              <w:rPr>
                <w:rFonts w:ascii="Times New Roman" w:hAnsi="Times New Roman" w:cs="Times New Roman"/>
              </w:rPr>
              <w:lastRenderedPageBreak/>
              <w:t>Government, ELC, Community Land Manage</w:t>
            </w:r>
            <w:r>
              <w:rPr>
                <w:rFonts w:ascii="Times New Roman" w:hAnsi="Times New Roman" w:cs="Times New Roman"/>
              </w:rPr>
              <w:t>ment Committees (CLMCs)</w:t>
            </w:r>
          </w:p>
        </w:tc>
      </w:tr>
      <w:tr w:rsidR="008C2CDF" w14:paraId="6F59482D" w14:textId="77777777">
        <w:trPr>
          <w:trHeight w:val="440"/>
        </w:trPr>
        <w:tc>
          <w:tcPr>
            <w:tcW w:w="2535" w:type="dxa"/>
            <w:tcMar>
              <w:top w:w="100" w:type="dxa"/>
              <w:left w:w="100" w:type="dxa"/>
              <w:bottom w:w="100" w:type="dxa"/>
              <w:right w:w="100" w:type="dxa"/>
            </w:tcMar>
          </w:tcPr>
          <w:p w14:paraId="78515631"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lastRenderedPageBreak/>
              <w:t>Physical and Land Use Planning Act No. 3 of 2019</w:t>
            </w:r>
          </w:p>
        </w:tc>
        <w:tc>
          <w:tcPr>
            <w:tcW w:w="5690" w:type="dxa"/>
            <w:tcMar>
              <w:top w:w="100" w:type="dxa"/>
              <w:left w:w="100" w:type="dxa"/>
              <w:bottom w:w="100" w:type="dxa"/>
              <w:right w:w="100" w:type="dxa"/>
            </w:tcMar>
          </w:tcPr>
          <w:p w14:paraId="63647BA0"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It ensures that ASM area designations are consistent with national and county spatial and land use plans, requiring planning permission for mining activities and empowering </w:t>
            </w:r>
            <w:r>
              <w:rPr>
                <w:rFonts w:ascii="Times New Roman" w:hAnsi="Times New Roman" w:cs="Times New Roman"/>
              </w:rPr>
              <w:t>authorities to prevent or resolve land use conflicts.</w:t>
            </w:r>
          </w:p>
          <w:p w14:paraId="20E7A3A3"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 4-7, 52-57, 72-76, 91-94</w:t>
            </w:r>
          </w:p>
        </w:tc>
        <w:tc>
          <w:tcPr>
            <w:tcW w:w="2965" w:type="dxa"/>
            <w:tcMar>
              <w:top w:w="100" w:type="dxa"/>
              <w:left w:w="100" w:type="dxa"/>
              <w:bottom w:w="100" w:type="dxa"/>
              <w:right w:w="100" w:type="dxa"/>
            </w:tcMar>
          </w:tcPr>
          <w:p w14:paraId="717D5703"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Physical and Land Use Planning (Development permission and control) (general) Regulations 2021,</w:t>
            </w:r>
          </w:p>
          <w:p w14:paraId="70801422"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County Physical and Land Use Planning Guidelines</w:t>
            </w:r>
          </w:p>
        </w:tc>
        <w:tc>
          <w:tcPr>
            <w:tcW w:w="2475" w:type="dxa"/>
            <w:tcMar>
              <w:top w:w="100" w:type="dxa"/>
              <w:left w:w="100" w:type="dxa"/>
              <w:bottom w:w="100" w:type="dxa"/>
              <w:right w:w="100" w:type="dxa"/>
            </w:tcMar>
          </w:tcPr>
          <w:p w14:paraId="7C915AE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 xml:space="preserve">County Government, Community, </w:t>
            </w:r>
          </w:p>
        </w:tc>
      </w:tr>
      <w:tr w:rsidR="008C2CDF" w14:paraId="492F952D" w14:textId="77777777">
        <w:trPr>
          <w:trHeight w:val="440"/>
        </w:trPr>
        <w:tc>
          <w:tcPr>
            <w:tcW w:w="2535" w:type="dxa"/>
            <w:tcMar>
              <w:top w:w="100" w:type="dxa"/>
              <w:left w:w="100" w:type="dxa"/>
              <w:bottom w:w="100" w:type="dxa"/>
              <w:right w:w="100" w:type="dxa"/>
            </w:tcMar>
          </w:tcPr>
          <w:p w14:paraId="4F32D4B7"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National Land Commission Act, 2012</w:t>
            </w:r>
          </w:p>
        </w:tc>
        <w:tc>
          <w:tcPr>
            <w:tcW w:w="5690" w:type="dxa"/>
            <w:tcMar>
              <w:top w:w="100" w:type="dxa"/>
              <w:left w:w="100" w:type="dxa"/>
              <w:bottom w:w="100" w:type="dxa"/>
              <w:right w:w="100" w:type="dxa"/>
            </w:tcMar>
          </w:tcPr>
          <w:p w14:paraId="6C175FBF"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Mandates the NLC to manage, allocate, and oversee the use of public land, making it central to the reservation and regulation of ASM areas, while also addressing land disputes and historica</w:t>
            </w:r>
            <w:r>
              <w:rPr>
                <w:rFonts w:ascii="Times New Roman" w:hAnsi="Times New Roman" w:cs="Times New Roman"/>
              </w:rPr>
              <w:t>l injustices affecting mining communities.</w:t>
            </w:r>
          </w:p>
          <w:p w14:paraId="57C11879"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Section 6, 15, 22-23, 30</w:t>
            </w:r>
          </w:p>
        </w:tc>
        <w:tc>
          <w:tcPr>
            <w:tcW w:w="2965" w:type="dxa"/>
            <w:tcMar>
              <w:top w:w="100" w:type="dxa"/>
              <w:left w:w="100" w:type="dxa"/>
              <w:bottom w:w="100" w:type="dxa"/>
              <w:right w:w="100" w:type="dxa"/>
            </w:tcMar>
          </w:tcPr>
          <w:p w14:paraId="25D4BDFD"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National Land Commission (Review of Grants and Dispositions of Public Land) Regulations, 2017</w:t>
            </w:r>
          </w:p>
        </w:tc>
        <w:tc>
          <w:tcPr>
            <w:tcW w:w="2475" w:type="dxa"/>
            <w:tcMar>
              <w:top w:w="100" w:type="dxa"/>
              <w:left w:w="100" w:type="dxa"/>
              <w:bottom w:w="100" w:type="dxa"/>
              <w:right w:w="100" w:type="dxa"/>
            </w:tcMar>
          </w:tcPr>
          <w:p w14:paraId="6D895931" w14:textId="77777777" w:rsidR="008C2CDF" w:rsidRDefault="00B37219">
            <w:pPr>
              <w:widowControl w:val="0"/>
              <w:spacing w:before="0" w:after="0" w:line="240" w:lineRule="auto"/>
              <w:ind w:left="0"/>
              <w:jc w:val="left"/>
              <w:rPr>
                <w:rFonts w:ascii="Times New Roman" w:hAnsi="Times New Roman" w:cs="Times New Roman"/>
              </w:rPr>
            </w:pPr>
            <w:r>
              <w:rPr>
                <w:rFonts w:ascii="Times New Roman" w:hAnsi="Times New Roman" w:cs="Times New Roman"/>
              </w:rPr>
              <w:t>NLC</w:t>
            </w:r>
          </w:p>
        </w:tc>
      </w:tr>
      <w:tr w:rsidR="008C2CDF" w14:paraId="20360EE0" w14:textId="77777777">
        <w:trPr>
          <w:trHeight w:val="440"/>
        </w:trPr>
        <w:tc>
          <w:tcPr>
            <w:tcW w:w="2535" w:type="dxa"/>
            <w:tcMar>
              <w:top w:w="100" w:type="dxa"/>
              <w:left w:w="100" w:type="dxa"/>
              <w:bottom w:w="100" w:type="dxa"/>
              <w:right w:w="100" w:type="dxa"/>
            </w:tcMar>
          </w:tcPr>
          <w:p w14:paraId="417ABA3C"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Water Act, 2016</w:t>
            </w:r>
          </w:p>
        </w:tc>
        <w:tc>
          <w:tcPr>
            <w:tcW w:w="5690" w:type="dxa"/>
            <w:tcMar>
              <w:top w:w="100" w:type="dxa"/>
              <w:left w:w="100" w:type="dxa"/>
              <w:bottom w:w="100" w:type="dxa"/>
              <w:right w:w="100" w:type="dxa"/>
            </w:tcMar>
          </w:tcPr>
          <w:p w14:paraId="1C47764D"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Provide for water abstraction, discharge, and protection of catchment are</w:t>
            </w:r>
            <w:r>
              <w:rPr>
                <w:rFonts w:ascii="Times New Roman" w:hAnsi="Times New Roman" w:cs="Times New Roman"/>
                <w:highlight w:val="white"/>
              </w:rPr>
              <w:t>as, ensuring that ASM activities are licensed and conducted without polluting or degrading vital water resources.</w:t>
            </w:r>
          </w:p>
          <w:p w14:paraId="7C922E07"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Sections 72-75, 80-85</w:t>
            </w:r>
          </w:p>
        </w:tc>
        <w:tc>
          <w:tcPr>
            <w:tcW w:w="2965" w:type="dxa"/>
            <w:tcMar>
              <w:top w:w="100" w:type="dxa"/>
              <w:left w:w="100" w:type="dxa"/>
              <w:bottom w:w="100" w:type="dxa"/>
              <w:right w:w="100" w:type="dxa"/>
            </w:tcMar>
          </w:tcPr>
          <w:p w14:paraId="0EFCBC61"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Water Resources Management Rules, 2007</w:t>
            </w:r>
          </w:p>
        </w:tc>
        <w:tc>
          <w:tcPr>
            <w:tcW w:w="2475" w:type="dxa"/>
            <w:tcMar>
              <w:top w:w="100" w:type="dxa"/>
              <w:left w:w="100" w:type="dxa"/>
              <w:bottom w:w="100" w:type="dxa"/>
              <w:right w:w="100" w:type="dxa"/>
            </w:tcMar>
          </w:tcPr>
          <w:p w14:paraId="10D39634" w14:textId="77777777" w:rsidR="008C2CDF" w:rsidRDefault="00B37219">
            <w:pPr>
              <w:widowControl w:val="0"/>
              <w:spacing w:before="0" w:after="0" w:line="240" w:lineRule="auto"/>
              <w:ind w:left="0"/>
              <w:jc w:val="left"/>
              <w:rPr>
                <w:rFonts w:ascii="Times New Roman" w:hAnsi="Times New Roman" w:cs="Times New Roman"/>
                <w:highlight w:val="white"/>
              </w:rPr>
            </w:pPr>
            <w:r>
              <w:rPr>
                <w:rFonts w:ascii="Times New Roman" w:hAnsi="Times New Roman" w:cs="Times New Roman"/>
                <w:highlight w:val="white"/>
              </w:rPr>
              <w:t>WRA, Water Appeals Tribunal, ELC, Basin Water Resources Committee, Water Resource</w:t>
            </w:r>
            <w:r>
              <w:rPr>
                <w:rFonts w:ascii="Times New Roman" w:hAnsi="Times New Roman" w:cs="Times New Roman"/>
                <w:highlight w:val="white"/>
              </w:rPr>
              <w:t xml:space="preserve"> Users Associations</w:t>
            </w:r>
          </w:p>
        </w:tc>
      </w:tr>
    </w:tbl>
    <w:p w14:paraId="54E573E0" w14:textId="77777777" w:rsidR="008C2CDF" w:rsidRDefault="008C2CDF">
      <w:pPr>
        <w:pStyle w:val="Heading2"/>
        <w:ind w:left="0" w:firstLine="0"/>
        <w:rPr>
          <w:rFonts w:ascii="Times New Roman" w:hAnsi="Times New Roman" w:cs="Times New Roman"/>
        </w:rPr>
        <w:sectPr w:rsidR="008C2CDF">
          <w:pgSz w:w="15840" w:h="12240" w:orient="landscape"/>
          <w:pgMar w:top="1440" w:right="1440" w:bottom="1440" w:left="1440" w:header="720" w:footer="720" w:gutter="0"/>
          <w:cols w:space="720"/>
          <w:docGrid w:linePitch="326"/>
        </w:sectPr>
      </w:pPr>
    </w:p>
    <w:p w14:paraId="019B43AD"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lastRenderedPageBreak/>
        <w:t>Global Case Studies</w:t>
      </w:r>
    </w:p>
    <w:p w14:paraId="3C7FFB85" w14:textId="77777777" w:rsidR="008C2CDF" w:rsidRDefault="00B37219">
      <w:pPr>
        <w:ind w:left="0"/>
        <w:rPr>
          <w:rFonts w:ascii="Times New Roman" w:hAnsi="Times New Roman" w:cs="Times New Roman"/>
        </w:rPr>
      </w:pPr>
      <w:r>
        <w:rPr>
          <w:rFonts w:ascii="Times New Roman" w:hAnsi="Times New Roman" w:cs="Times New Roman"/>
        </w:rPr>
        <w:t>Experiences from other jurisdictions provide valuable lessons for Kenya in structuring and managing areas exclusively reserved for artisanal and small-scale mining (ASM). Countries such as Tanzania, Zambia</w:t>
      </w:r>
      <w:r>
        <w:rPr>
          <w:rFonts w:ascii="Times New Roman" w:hAnsi="Times New Roman" w:cs="Times New Roman"/>
        </w:rPr>
        <w:t>, Mongolia, Colombia, Indonesia and the Philippines have developed different approaches to formalizing ASM through the designation of specific zones, each yielding unique outcomes and challenges.</w:t>
      </w:r>
    </w:p>
    <w:p w14:paraId="14E0F596"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t>Tanzania</w:t>
      </w:r>
    </w:p>
    <w:p w14:paraId="153A3963" w14:textId="77777777" w:rsidR="008C2CDF" w:rsidRDefault="00B37219">
      <w:pPr>
        <w:ind w:left="0"/>
        <w:rPr>
          <w:rFonts w:ascii="Times New Roman" w:hAnsi="Times New Roman" w:cs="Times New Roman"/>
        </w:rPr>
      </w:pPr>
      <w:r>
        <w:rPr>
          <w:rFonts w:ascii="Times New Roman" w:hAnsi="Times New Roman" w:cs="Times New Roman"/>
        </w:rPr>
        <w:t>The government has long recognized the importance o</w:t>
      </w:r>
      <w:r>
        <w:rPr>
          <w:rFonts w:ascii="Times New Roman" w:hAnsi="Times New Roman" w:cs="Times New Roman"/>
        </w:rPr>
        <w:t>f ASM to rural livelihoods and national mineral production. The Mining Act, first enacted in 1998 and revised in subsequent years, empowers the Ministry of Minerals to declare designated areas reserved exclusively for small-scale mining. Within these zones</w:t>
      </w:r>
      <w:r>
        <w:rPr>
          <w:rFonts w:ascii="Times New Roman" w:hAnsi="Times New Roman" w:cs="Times New Roman"/>
        </w:rPr>
        <w:t xml:space="preserve">, only Primary Mining Licenses (PMLs) can be issued, ensuring that artisanal operators are protected from competition with large-scale mining companies. This approach has been particularly successful in gold-rich regions such as </w:t>
      </w:r>
      <w:proofErr w:type="spellStart"/>
      <w:r>
        <w:rPr>
          <w:rFonts w:ascii="Times New Roman" w:hAnsi="Times New Roman" w:cs="Times New Roman"/>
        </w:rPr>
        <w:t>Geita</w:t>
      </w:r>
      <w:proofErr w:type="spellEnd"/>
      <w:r>
        <w:rPr>
          <w:rFonts w:ascii="Times New Roman" w:hAnsi="Times New Roman" w:cs="Times New Roman"/>
        </w:rPr>
        <w:t xml:space="preserve"> and </w:t>
      </w:r>
      <w:proofErr w:type="spellStart"/>
      <w:r>
        <w:rPr>
          <w:rFonts w:ascii="Times New Roman" w:hAnsi="Times New Roman" w:cs="Times New Roman"/>
        </w:rPr>
        <w:t>Shinyanga</w:t>
      </w:r>
      <w:proofErr w:type="spellEnd"/>
      <w:r>
        <w:rPr>
          <w:rFonts w:ascii="Times New Roman" w:hAnsi="Times New Roman" w:cs="Times New Roman"/>
        </w:rPr>
        <w:t xml:space="preserve">, where </w:t>
      </w:r>
      <w:r>
        <w:rPr>
          <w:rFonts w:ascii="Times New Roman" w:hAnsi="Times New Roman" w:cs="Times New Roman"/>
        </w:rPr>
        <w:t>thousands of artisanal miners have obtained licenses. Although challenges remain in monitoring, environmental management, and the provision of technical support, Tanzania’s experience demonstrates the importance of clear legal backing and government commit</w:t>
      </w:r>
      <w:r>
        <w:rPr>
          <w:rFonts w:ascii="Times New Roman" w:hAnsi="Times New Roman" w:cs="Times New Roman"/>
        </w:rPr>
        <w:t>ment in ASM designation.</w:t>
      </w:r>
    </w:p>
    <w:p w14:paraId="75B83FC9"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t>Zambia</w:t>
      </w:r>
    </w:p>
    <w:p w14:paraId="38740465" w14:textId="77777777" w:rsidR="008C2CDF" w:rsidRDefault="00B37219">
      <w:pPr>
        <w:ind w:left="0"/>
        <w:rPr>
          <w:rFonts w:ascii="Times New Roman" w:hAnsi="Times New Roman" w:cs="Times New Roman"/>
        </w:rPr>
      </w:pPr>
      <w:r>
        <w:rPr>
          <w:rFonts w:ascii="Times New Roman" w:hAnsi="Times New Roman" w:cs="Times New Roman"/>
        </w:rPr>
        <w:t>The designation of areas for ASM has been applied primarily in the gemstone sector. Recognizing that emerald and amethyst resources were concentrated in a few districts, the Ministry of Mines reserved specific areas for smal</w:t>
      </w:r>
      <w:r>
        <w:rPr>
          <w:rFonts w:ascii="Times New Roman" w:hAnsi="Times New Roman" w:cs="Times New Roman"/>
        </w:rPr>
        <w:t xml:space="preserve">l-scale mining, particularly in </w:t>
      </w:r>
      <w:proofErr w:type="spellStart"/>
      <w:r>
        <w:rPr>
          <w:rFonts w:ascii="Times New Roman" w:hAnsi="Times New Roman" w:cs="Times New Roman"/>
        </w:rPr>
        <w:t>Copperbelt</w:t>
      </w:r>
      <w:proofErr w:type="spellEnd"/>
      <w:r>
        <w:rPr>
          <w:rFonts w:ascii="Times New Roman" w:hAnsi="Times New Roman" w:cs="Times New Roman"/>
        </w:rPr>
        <w:t xml:space="preserve"> and </w:t>
      </w:r>
      <w:proofErr w:type="spellStart"/>
      <w:r>
        <w:rPr>
          <w:rFonts w:ascii="Times New Roman" w:hAnsi="Times New Roman" w:cs="Times New Roman"/>
        </w:rPr>
        <w:t>Lufwanyama</w:t>
      </w:r>
      <w:proofErr w:type="spellEnd"/>
      <w:r>
        <w:rPr>
          <w:rFonts w:ascii="Times New Roman" w:hAnsi="Times New Roman" w:cs="Times New Roman"/>
        </w:rPr>
        <w:t>. These zones were allocated to cooperatives rather than individuals, encouraging collective responsibility and improving access to licenses. The arrangement has enabled local communities to directly</w:t>
      </w:r>
      <w:r>
        <w:rPr>
          <w:rFonts w:ascii="Times New Roman" w:hAnsi="Times New Roman" w:cs="Times New Roman"/>
        </w:rPr>
        <w:t xml:space="preserve"> benefit from mineral exploitation while helping the government improve revenue collection. However, productivity within these zones has often been constrained by limited technical skills, poor access to capital, and inadequate infrastructure, highlighting</w:t>
      </w:r>
      <w:r>
        <w:rPr>
          <w:rFonts w:ascii="Times New Roman" w:hAnsi="Times New Roman" w:cs="Times New Roman"/>
        </w:rPr>
        <w:t xml:space="preserve"> the need for comprehensive support services alongside designation.</w:t>
      </w:r>
    </w:p>
    <w:p w14:paraId="55D972A1"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t>Mongolia</w:t>
      </w:r>
    </w:p>
    <w:p w14:paraId="120F5F76" w14:textId="77777777" w:rsidR="008C2CDF" w:rsidRDefault="00B37219">
      <w:pPr>
        <w:ind w:left="0"/>
        <w:rPr>
          <w:rFonts w:ascii="Times New Roman" w:hAnsi="Times New Roman" w:cs="Times New Roman"/>
        </w:rPr>
      </w:pPr>
      <w:r>
        <w:rPr>
          <w:rFonts w:ascii="Times New Roman" w:hAnsi="Times New Roman" w:cs="Times New Roman"/>
        </w:rPr>
        <w:t>Beyond Africa, Mongolia offers an innovative model where ASM was initially illegal but later brought into the formal economy through designated ASM areas. With support from develo</w:t>
      </w:r>
      <w:r>
        <w:rPr>
          <w:rFonts w:ascii="Times New Roman" w:hAnsi="Times New Roman" w:cs="Times New Roman"/>
        </w:rPr>
        <w:t>pment partners, the government introduced a system where artisanal miners operate under formal contracts with local governments within approved zones. This model has helped over 10,000 miners gain legal status, access training, and contribute to local reve</w:t>
      </w:r>
      <w:r>
        <w:rPr>
          <w:rFonts w:ascii="Times New Roman" w:hAnsi="Times New Roman" w:cs="Times New Roman"/>
        </w:rPr>
        <w:t xml:space="preserve">nues. Importantly, it has also improved safety standards and environmental rehabilitation in areas previously affected by </w:t>
      </w:r>
      <w:r>
        <w:rPr>
          <w:rFonts w:ascii="Times New Roman" w:hAnsi="Times New Roman" w:cs="Times New Roman"/>
        </w:rPr>
        <w:lastRenderedPageBreak/>
        <w:t>unregulated mining. The Mongolian case underscores the role of strong partnerships between government, local authorities, and internat</w:t>
      </w:r>
      <w:r>
        <w:rPr>
          <w:rFonts w:ascii="Times New Roman" w:hAnsi="Times New Roman" w:cs="Times New Roman"/>
        </w:rPr>
        <w:t>ional partners in sustaining ASM designation.</w:t>
      </w:r>
    </w:p>
    <w:p w14:paraId="72CDE497"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t>Philippines</w:t>
      </w:r>
    </w:p>
    <w:p w14:paraId="5FC773EF" w14:textId="4F4B67DE" w:rsidR="008C2CDF" w:rsidRDefault="00B37219">
      <w:pPr>
        <w:ind w:left="0"/>
        <w:rPr>
          <w:rFonts w:ascii="Times New Roman" w:hAnsi="Times New Roman" w:cs="Times New Roman"/>
        </w:rPr>
      </w:pPr>
      <w:r>
        <w:rPr>
          <w:rFonts w:ascii="Times New Roman" w:hAnsi="Times New Roman" w:cs="Times New Roman"/>
        </w:rPr>
        <w:t xml:space="preserve">The Philippines presents another instructive example through the establishment of </w:t>
      </w:r>
      <w:proofErr w:type="spellStart"/>
      <w:r>
        <w:rPr>
          <w:rFonts w:ascii="Times New Roman" w:hAnsi="Times New Roman" w:cs="Times New Roman"/>
        </w:rPr>
        <w:t>Minahang</w:t>
      </w:r>
      <w:proofErr w:type="spellEnd"/>
      <w:r>
        <w:rPr>
          <w:rFonts w:ascii="Times New Roman" w:hAnsi="Times New Roman" w:cs="Times New Roman"/>
        </w:rPr>
        <w:t xml:space="preserve"> Bayan or “People’s Small-Scale Mining Areas” under the People’s Small-Scale Mining Act of 1991. These areas</w:t>
      </w:r>
      <w:r>
        <w:rPr>
          <w:rFonts w:ascii="Times New Roman" w:hAnsi="Times New Roman" w:cs="Times New Roman"/>
        </w:rPr>
        <w:t xml:space="preserve"> are declared by the government upon petition by </w:t>
      </w:r>
      <w:proofErr w:type="spellStart"/>
      <w:r>
        <w:rPr>
          <w:rFonts w:ascii="Times New Roman" w:hAnsi="Times New Roman" w:cs="Times New Roman"/>
        </w:rPr>
        <w:t>organised</w:t>
      </w:r>
      <w:proofErr w:type="spellEnd"/>
      <w:r>
        <w:rPr>
          <w:rFonts w:ascii="Times New Roman" w:hAnsi="Times New Roman" w:cs="Times New Roman"/>
        </w:rPr>
        <w:t xml:space="preserve"> miners’ associations or cooperatives. Once designated, </w:t>
      </w:r>
      <w:proofErr w:type="spellStart"/>
      <w:r>
        <w:rPr>
          <w:rFonts w:ascii="Times New Roman" w:hAnsi="Times New Roman" w:cs="Times New Roman"/>
        </w:rPr>
        <w:t>Minahang</w:t>
      </w:r>
      <w:proofErr w:type="spellEnd"/>
      <w:r>
        <w:rPr>
          <w:rFonts w:ascii="Times New Roman" w:hAnsi="Times New Roman" w:cs="Times New Roman"/>
        </w:rPr>
        <w:t xml:space="preserve"> Bayan provides legal access to mineral resources, subject to strict environmental and safety regulations. The approach has promoted c</w:t>
      </w:r>
      <w:r>
        <w:rPr>
          <w:rFonts w:ascii="Times New Roman" w:hAnsi="Times New Roman" w:cs="Times New Roman"/>
        </w:rPr>
        <w:t xml:space="preserve">ooperative </w:t>
      </w:r>
      <w:r w:rsidR="00D14B58">
        <w:rPr>
          <w:rFonts w:ascii="Times New Roman" w:hAnsi="Times New Roman" w:cs="Times New Roman"/>
        </w:rPr>
        <w:t>organization</w:t>
      </w:r>
      <w:r>
        <w:rPr>
          <w:rFonts w:ascii="Times New Roman" w:hAnsi="Times New Roman" w:cs="Times New Roman"/>
        </w:rPr>
        <w:t xml:space="preserve"> and reduced the prevalence of illegal mining in regions such as Benguet and Compostela Valley. However, bureaucratic delays in declaring </w:t>
      </w:r>
      <w:proofErr w:type="spellStart"/>
      <w:r>
        <w:rPr>
          <w:rFonts w:ascii="Times New Roman" w:hAnsi="Times New Roman" w:cs="Times New Roman"/>
        </w:rPr>
        <w:t>Minahang</w:t>
      </w:r>
      <w:proofErr w:type="spellEnd"/>
      <w:r>
        <w:rPr>
          <w:rFonts w:ascii="Times New Roman" w:hAnsi="Times New Roman" w:cs="Times New Roman"/>
        </w:rPr>
        <w:t xml:space="preserve"> Bayan areas have slowed implementation, pointing to the importance of streamlined proc</w:t>
      </w:r>
      <w:r>
        <w:rPr>
          <w:rFonts w:ascii="Times New Roman" w:hAnsi="Times New Roman" w:cs="Times New Roman"/>
        </w:rPr>
        <w:t>edures and administrative efficiency.</w:t>
      </w:r>
    </w:p>
    <w:p w14:paraId="01B77411" w14:textId="77777777" w:rsidR="008C2CDF" w:rsidRDefault="00B37219">
      <w:pPr>
        <w:ind w:left="0"/>
        <w:rPr>
          <w:rFonts w:ascii="Times New Roman" w:hAnsi="Times New Roman" w:cs="Times New Roman"/>
        </w:rPr>
      </w:pPr>
      <w:r>
        <w:rPr>
          <w:rFonts w:ascii="Times New Roman" w:hAnsi="Times New Roman" w:cs="Times New Roman"/>
        </w:rPr>
        <w:t xml:space="preserve">Collectively, these case studies highlight that designation of ASM areas is most effective when it is anchored in law, implemented through cooperative structures, and supported by technical, financial, and regulatory </w:t>
      </w:r>
      <w:r>
        <w:rPr>
          <w:rFonts w:ascii="Times New Roman" w:hAnsi="Times New Roman" w:cs="Times New Roman"/>
        </w:rPr>
        <w:t>services. They also demonstrate that while the designation process secures ASM miners’ rights and reduces conflict with large-scale operators, success depends on clear implementation guidelines, robust enforcement, institutional coordination, and continuou</w:t>
      </w:r>
      <w:r>
        <w:rPr>
          <w:rFonts w:ascii="Times New Roman" w:hAnsi="Times New Roman" w:cs="Times New Roman"/>
        </w:rPr>
        <w:t>s stakeholder engagement.</w:t>
      </w:r>
    </w:p>
    <w:p w14:paraId="75EC544A"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t>Colombia</w:t>
      </w:r>
    </w:p>
    <w:p w14:paraId="066A89DC" w14:textId="77777777" w:rsidR="008C2CDF" w:rsidRDefault="00B37219">
      <w:pPr>
        <w:spacing w:before="0"/>
        <w:ind w:left="0"/>
        <w:rPr>
          <w:rFonts w:ascii="Times New Roman" w:hAnsi="Times New Roman" w:cs="Times New Roman"/>
        </w:rPr>
      </w:pPr>
      <w:r>
        <w:rPr>
          <w:rFonts w:ascii="Times New Roman" w:hAnsi="Times New Roman" w:cs="Times New Roman"/>
        </w:rPr>
        <w:t>In Colombia, artisanal and small-scale mining (ASM) is regulated by the Mining Code (Law 685 of 2001) and its reforms. The Mining Code allows the government to establish “special reserve areas” for projects of national in</w:t>
      </w:r>
      <w:r>
        <w:rPr>
          <w:rFonts w:ascii="Times New Roman" w:hAnsi="Times New Roman" w:cs="Times New Roman"/>
        </w:rPr>
        <w:t>terest, while also prohibiting mining in protected ecosystems such as national parks, forest reserves, páramos, and Ramsar wetlands. Within this framework, the National Mining Agency (ANM), together with local governments, may designate ASM zones to promot</w:t>
      </w:r>
      <w:r>
        <w:rPr>
          <w:rFonts w:ascii="Times New Roman" w:hAnsi="Times New Roman" w:cs="Times New Roman"/>
        </w:rPr>
        <w:t>e legal operations, particularly in gold-rich regions like Antioquia, Chocó, and Bolívar, where small-scale mining sustains livelihoods.</w:t>
      </w:r>
    </w:p>
    <w:p w14:paraId="4037616A" w14:textId="06B9D9B8" w:rsidR="008C2CDF" w:rsidRDefault="00B37219">
      <w:pPr>
        <w:ind w:left="0"/>
        <w:rPr>
          <w:rFonts w:ascii="Times New Roman" w:hAnsi="Times New Roman" w:cs="Times New Roman"/>
        </w:rPr>
      </w:pPr>
      <w:r>
        <w:rPr>
          <w:rFonts w:ascii="Times New Roman" w:hAnsi="Times New Roman" w:cs="Times New Roman"/>
        </w:rPr>
        <w:t>Once designated, miners can obtain subcontracts, special titles, or formalization agreements through the ANM if they me</w:t>
      </w:r>
      <w:r>
        <w:rPr>
          <w:rFonts w:ascii="Times New Roman" w:hAnsi="Times New Roman" w:cs="Times New Roman"/>
        </w:rPr>
        <w:t xml:space="preserve">et environmental and safety standards. However, only part of Colombia’s ~350,000 ASM workforce operates formally (USGS 2021; ANM/Delve 2022). ASM gold generates an estimated USD 2.4 billion annually, with royalties of about USD 96 million at the statutory </w:t>
      </w:r>
      <w:r>
        <w:rPr>
          <w:rFonts w:ascii="Times New Roman" w:hAnsi="Times New Roman" w:cs="Times New Roman"/>
        </w:rPr>
        <w:t xml:space="preserve">rate (World </w:t>
      </w:r>
      <w:r w:rsidR="00D14B58">
        <w:rPr>
          <w:rFonts w:ascii="Times New Roman" w:hAnsi="Times New Roman" w:cs="Times New Roman"/>
        </w:rPr>
        <w:t>Bank &amp; Delve</w:t>
      </w:r>
      <w:r>
        <w:rPr>
          <w:rFonts w:ascii="Times New Roman" w:hAnsi="Times New Roman" w:cs="Times New Roman"/>
        </w:rPr>
        <w:t xml:space="preserve"> 2021). Thus, area designation both supports community livelihoods and strengthens fiscal contributions to the state.</w:t>
      </w:r>
    </w:p>
    <w:p w14:paraId="27A0E498" w14:textId="77777777" w:rsidR="008C2CDF" w:rsidRDefault="00B37219">
      <w:pPr>
        <w:pStyle w:val="Heading3"/>
        <w:numPr>
          <w:ilvl w:val="2"/>
          <w:numId w:val="2"/>
        </w:numPr>
        <w:ind w:left="1125"/>
        <w:rPr>
          <w:rFonts w:ascii="Times New Roman" w:hAnsi="Times New Roman" w:cs="Times New Roman"/>
        </w:rPr>
      </w:pPr>
      <w:r>
        <w:rPr>
          <w:rFonts w:ascii="Times New Roman" w:hAnsi="Times New Roman" w:cs="Times New Roman"/>
        </w:rPr>
        <w:lastRenderedPageBreak/>
        <w:t>Indonesia</w:t>
      </w:r>
    </w:p>
    <w:p w14:paraId="626E60D3" w14:textId="77777777" w:rsidR="008C2CDF" w:rsidRDefault="00B37219">
      <w:pPr>
        <w:spacing w:before="0"/>
        <w:ind w:left="0"/>
        <w:rPr>
          <w:rFonts w:ascii="Times New Roman" w:hAnsi="Times New Roman" w:cs="Times New Roman"/>
        </w:rPr>
      </w:pPr>
      <w:r>
        <w:rPr>
          <w:rFonts w:ascii="Times New Roman" w:hAnsi="Times New Roman" w:cs="Times New Roman"/>
        </w:rPr>
        <w:t xml:space="preserve">In Indonesia, the legal framework for artisanal and small-scale mining (ASM) is anchored in the Mineral </w:t>
      </w:r>
      <w:r>
        <w:rPr>
          <w:rFonts w:ascii="Times New Roman" w:hAnsi="Times New Roman" w:cs="Times New Roman"/>
        </w:rPr>
        <w:t xml:space="preserve">and Coal Mining Law (Law No. 4 of 2009, amended by Law No. 3 of 2020). This law provides for the establishment of </w:t>
      </w:r>
      <w:r>
        <w:rPr>
          <w:rFonts w:ascii="Times New Roman" w:hAnsi="Times New Roman" w:cs="Times New Roman"/>
          <w:i/>
        </w:rPr>
        <w:t xml:space="preserve">Wilayah </w:t>
      </w:r>
      <w:proofErr w:type="spellStart"/>
      <w:r>
        <w:rPr>
          <w:rFonts w:ascii="Times New Roman" w:hAnsi="Times New Roman" w:cs="Times New Roman"/>
          <w:i/>
        </w:rPr>
        <w:t>Pertambangan</w:t>
      </w:r>
      <w:proofErr w:type="spellEnd"/>
      <w:r>
        <w:rPr>
          <w:rFonts w:ascii="Times New Roman" w:hAnsi="Times New Roman" w:cs="Times New Roman"/>
          <w:i/>
        </w:rPr>
        <w:t xml:space="preserve"> Rakyat</w:t>
      </w:r>
      <w:r>
        <w:rPr>
          <w:rFonts w:ascii="Times New Roman" w:hAnsi="Times New Roman" w:cs="Times New Roman"/>
        </w:rPr>
        <w:t xml:space="preserve"> (WPR), or People’s Mining Areas, which are specific zones reserved for ASM. The government is mandated to identify</w:t>
      </w:r>
      <w:r>
        <w:rPr>
          <w:rFonts w:ascii="Times New Roman" w:hAnsi="Times New Roman" w:cs="Times New Roman"/>
        </w:rPr>
        <w:t xml:space="preserve"> and designate WPRs in consultation with provincial and district governments. </w:t>
      </w:r>
    </w:p>
    <w:p w14:paraId="3F85750A" w14:textId="77777777" w:rsidR="008C2CDF" w:rsidRDefault="00B37219">
      <w:pPr>
        <w:spacing w:before="0"/>
        <w:ind w:left="0"/>
        <w:rPr>
          <w:rFonts w:ascii="Times New Roman" w:hAnsi="Times New Roman" w:cs="Times New Roman"/>
        </w:rPr>
      </w:pPr>
      <w:r>
        <w:rPr>
          <w:rFonts w:ascii="Times New Roman" w:hAnsi="Times New Roman" w:cs="Times New Roman"/>
        </w:rPr>
        <w:t>The criteria for designation include the presence of limited mineral reserves suitable for simple, non-mechanized extraction methods, the absence of overlap with large-scale con</w:t>
      </w:r>
      <w:r>
        <w:rPr>
          <w:rFonts w:ascii="Times New Roman" w:hAnsi="Times New Roman" w:cs="Times New Roman"/>
        </w:rPr>
        <w:t>cessions or protected areas, and the prioritization of communities with a historical reliance on small-scale mining.</w:t>
      </w:r>
    </w:p>
    <w:p w14:paraId="7DE7DA2B" w14:textId="77777777" w:rsidR="008C2CDF" w:rsidRDefault="00B37219">
      <w:pPr>
        <w:ind w:left="0"/>
        <w:rPr>
          <w:rFonts w:ascii="Times New Roman" w:hAnsi="Times New Roman" w:cs="Times New Roman"/>
        </w:rPr>
      </w:pPr>
      <w:r>
        <w:rPr>
          <w:rFonts w:ascii="Times New Roman" w:hAnsi="Times New Roman" w:cs="Times New Roman"/>
        </w:rPr>
        <w:t>Once an area is designated as a WPR, miners can apply for a People’s Mining License (</w:t>
      </w:r>
      <w:proofErr w:type="spellStart"/>
      <w:r>
        <w:rPr>
          <w:rFonts w:ascii="Times New Roman" w:hAnsi="Times New Roman" w:cs="Times New Roman"/>
          <w:i/>
        </w:rPr>
        <w:t>Izin</w:t>
      </w:r>
      <w:proofErr w:type="spellEnd"/>
      <w:r>
        <w:rPr>
          <w:rFonts w:ascii="Times New Roman" w:hAnsi="Times New Roman" w:cs="Times New Roman"/>
          <w:i/>
        </w:rPr>
        <w:t xml:space="preserve"> </w:t>
      </w:r>
      <w:proofErr w:type="spellStart"/>
      <w:r>
        <w:rPr>
          <w:rFonts w:ascii="Times New Roman" w:hAnsi="Times New Roman" w:cs="Times New Roman"/>
          <w:i/>
        </w:rPr>
        <w:t>Pertambangan</w:t>
      </w:r>
      <w:proofErr w:type="spellEnd"/>
      <w:r>
        <w:rPr>
          <w:rFonts w:ascii="Times New Roman" w:hAnsi="Times New Roman" w:cs="Times New Roman"/>
          <w:i/>
        </w:rPr>
        <w:t xml:space="preserve"> Rakyat</w:t>
      </w:r>
      <w:r>
        <w:rPr>
          <w:rFonts w:ascii="Times New Roman" w:hAnsi="Times New Roman" w:cs="Times New Roman"/>
        </w:rPr>
        <w:t xml:space="preserve"> or IPR), which allows individ</w:t>
      </w:r>
      <w:r>
        <w:rPr>
          <w:rFonts w:ascii="Times New Roman" w:hAnsi="Times New Roman" w:cs="Times New Roman"/>
        </w:rPr>
        <w:t xml:space="preserve">uals, cooperatives, or community groups to operate legally within a maximum of five hectares per license. </w:t>
      </w:r>
    </w:p>
    <w:p w14:paraId="42A9A625" w14:textId="77777777" w:rsidR="008C2CDF" w:rsidRDefault="008C2CDF">
      <w:pPr>
        <w:ind w:left="0"/>
        <w:rPr>
          <w:rFonts w:ascii="Times New Roman" w:hAnsi="Times New Roman" w:cs="Times New Roman"/>
        </w:rPr>
        <w:sectPr w:rsidR="008C2CDF">
          <w:pgSz w:w="12240" w:h="15840"/>
          <w:pgMar w:top="1440" w:right="1440" w:bottom="1440" w:left="1440" w:header="720" w:footer="720" w:gutter="0"/>
          <w:cols w:space="720"/>
          <w:docGrid w:linePitch="326"/>
        </w:sectPr>
      </w:pPr>
    </w:p>
    <w:p w14:paraId="0157C378" w14:textId="77777777" w:rsidR="008C2CDF" w:rsidRDefault="00B37219">
      <w:pPr>
        <w:pStyle w:val="Heading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PROCEDURES FOR DESIGNATING AREAS FOR ASM</w:t>
      </w:r>
    </w:p>
    <w:p w14:paraId="1EF286E5" w14:textId="77777777" w:rsidR="008C2CDF" w:rsidRDefault="00B37219">
      <w:pPr>
        <w:ind w:left="0"/>
        <w:rPr>
          <w:rFonts w:ascii="Times New Roman" w:hAnsi="Times New Roman" w:cs="Times New Roman"/>
        </w:rPr>
      </w:pPr>
      <w:r>
        <w:rPr>
          <w:rFonts w:ascii="Times New Roman" w:hAnsi="Times New Roman" w:cs="Times New Roman"/>
        </w:rPr>
        <w:t xml:space="preserve">The process of identifying and designating areas exclusively reserved for ASM follows a clear sequence </w:t>
      </w:r>
      <w:r>
        <w:rPr>
          <w:rFonts w:ascii="Times New Roman" w:hAnsi="Times New Roman" w:cs="Times New Roman"/>
        </w:rPr>
        <w:t>of steps designed to ensure transparency, inclusivity, and legal compliance. This chapter highlights the criteria for identifying suitable areas to be reserved exclusively for designation as ASM areas and the procedure for the designation of the respective</w:t>
      </w:r>
      <w:r>
        <w:rPr>
          <w:rFonts w:ascii="Times New Roman" w:hAnsi="Times New Roman" w:cs="Times New Roman"/>
        </w:rPr>
        <w:t xml:space="preserve"> areas.</w:t>
      </w:r>
    </w:p>
    <w:p w14:paraId="592DD0CA"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Criteria for Identifying Suitable Areas for Designation</w:t>
      </w:r>
    </w:p>
    <w:p w14:paraId="4DAFB34E" w14:textId="77777777" w:rsidR="008C2CDF" w:rsidRDefault="00B37219">
      <w:pPr>
        <w:ind w:left="0"/>
        <w:rPr>
          <w:rFonts w:ascii="Times New Roman" w:hAnsi="Times New Roman" w:cs="Times New Roman"/>
          <w:shd w:val="clear" w:color="auto" w:fill="FFF2CC"/>
        </w:rPr>
      </w:pPr>
      <w:r>
        <w:rPr>
          <w:rFonts w:ascii="Times New Roman" w:hAnsi="Times New Roman" w:cs="Times New Roman"/>
        </w:rPr>
        <w:t>The first step is to identify areas that are suitable for ASM activities. This process should be undertaken by the SDM based on the following criteria: established concentration of legal ASM a</w:t>
      </w:r>
      <w:r>
        <w:rPr>
          <w:rFonts w:ascii="Times New Roman" w:hAnsi="Times New Roman" w:cs="Times New Roman"/>
        </w:rPr>
        <w:t>ctivities, Concentration of Informal ASM Activities, Areas with High-Value but Low-Quantity Mineralization, Areas Relinquished by Large-Scale Miners, Environmental and Social Considerations, Accessibility and Support Infrastructure, Presence of Mineable Mi</w:t>
      </w:r>
      <w:r>
        <w:rPr>
          <w:rFonts w:ascii="Times New Roman" w:hAnsi="Times New Roman" w:cs="Times New Roman"/>
        </w:rPr>
        <w:t>neralization, Spatial Position of the Ore Deposit, and Dangerous Minerals</w:t>
      </w:r>
    </w:p>
    <w:p w14:paraId="687E984A"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Established Concentration of Legal ASM Activities</w:t>
      </w:r>
    </w:p>
    <w:p w14:paraId="5BA550BB" w14:textId="77777777" w:rsidR="008C2CDF" w:rsidRDefault="00B37219">
      <w:pPr>
        <w:ind w:left="0"/>
        <w:jc w:val="left"/>
        <w:rPr>
          <w:rFonts w:ascii="Times New Roman" w:hAnsi="Times New Roman" w:cs="Times New Roman"/>
        </w:rPr>
      </w:pPr>
      <w:r>
        <w:rPr>
          <w:rFonts w:ascii="Times New Roman" w:hAnsi="Times New Roman" w:cs="Times New Roman"/>
        </w:rPr>
        <w:t>Designating areas where there is an established concentration of legal ASM activities provides a strategic foundation for strengthen</w:t>
      </w:r>
      <w:r>
        <w:rPr>
          <w:rFonts w:ascii="Times New Roman" w:hAnsi="Times New Roman" w:cs="Times New Roman"/>
        </w:rPr>
        <w:t>ing the sector. Such areas already show evidence of lawful operations and sustained mining practices, which makes it easier for the government and stakeholders to provide infrastructure, technical assistance, and regulatory oversight. This approach reduces</w:t>
      </w:r>
      <w:r>
        <w:rPr>
          <w:rFonts w:ascii="Times New Roman" w:hAnsi="Times New Roman" w:cs="Times New Roman"/>
        </w:rPr>
        <w:t xml:space="preserve"> land-use conflicts, enhances compliance, and promotes long-term environmental and socio-economic sustainability.</w:t>
      </w:r>
    </w:p>
    <w:p w14:paraId="70170DD1" w14:textId="77777777" w:rsidR="008C2CDF" w:rsidRDefault="00B37219">
      <w:pPr>
        <w:pStyle w:val="Heading3"/>
        <w:numPr>
          <w:ilvl w:val="2"/>
          <w:numId w:val="2"/>
        </w:numPr>
        <w:ind w:left="1170"/>
        <w:rPr>
          <w:rFonts w:ascii="Times New Roman" w:hAnsi="Times New Roman" w:cs="Times New Roman"/>
        </w:rPr>
      </w:pPr>
      <w:bookmarkStart w:id="8" w:name="_Toc209217392"/>
      <w:r>
        <w:rPr>
          <w:rFonts w:ascii="Times New Roman" w:hAnsi="Times New Roman" w:cs="Times New Roman"/>
        </w:rPr>
        <w:t>Concentration of Informal ASM Activities</w:t>
      </w:r>
      <w:bookmarkEnd w:id="8"/>
      <w:r>
        <w:rPr>
          <w:rFonts w:ascii="Times New Roman" w:hAnsi="Times New Roman" w:cs="Times New Roman"/>
        </w:rPr>
        <w:t xml:space="preserve"> </w:t>
      </w:r>
    </w:p>
    <w:p w14:paraId="3F79FCBE" w14:textId="77777777" w:rsidR="008C2CDF" w:rsidRDefault="00B37219">
      <w:pPr>
        <w:ind w:left="0"/>
        <w:jc w:val="left"/>
        <w:rPr>
          <w:rFonts w:ascii="Times New Roman" w:hAnsi="Times New Roman" w:cs="Times New Roman"/>
        </w:rPr>
      </w:pPr>
      <w:r>
        <w:rPr>
          <w:rFonts w:ascii="Times New Roman" w:hAnsi="Times New Roman" w:cs="Times New Roman"/>
        </w:rPr>
        <w:t xml:space="preserve">Concentration of informal ASM activities by groups or individuals without mineral rights, resulting </w:t>
      </w:r>
      <w:r>
        <w:rPr>
          <w:rFonts w:ascii="Times New Roman" w:hAnsi="Times New Roman" w:cs="Times New Roman"/>
        </w:rPr>
        <w:t>in unregulated operations that are outside the formal legal framework. Designating such areas is relevant as it provides a pathway for formalization, reduces informal mining, enhances regulatory oversight, and promotes environmental and social safeguards w</w:t>
      </w:r>
      <w:r>
        <w:rPr>
          <w:rFonts w:ascii="Times New Roman" w:hAnsi="Times New Roman" w:cs="Times New Roman"/>
        </w:rPr>
        <w:t>hile securing livelihoods.</w:t>
      </w:r>
      <w:r>
        <w:rPr>
          <w:rFonts w:ascii="Times New Roman" w:hAnsi="Times New Roman" w:cs="Times New Roman"/>
        </w:rPr>
        <w:br/>
      </w:r>
    </w:p>
    <w:p w14:paraId="45E1DB91"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Areas with High-Value but Low-Quantity Mineralization</w:t>
      </w:r>
    </w:p>
    <w:p w14:paraId="04B11BA7" w14:textId="77777777" w:rsidR="008C2CDF" w:rsidRDefault="00B37219">
      <w:pPr>
        <w:ind w:left="0"/>
        <w:jc w:val="left"/>
        <w:rPr>
          <w:rFonts w:ascii="Times New Roman" w:hAnsi="Times New Roman" w:cs="Times New Roman"/>
        </w:rPr>
      </w:pPr>
      <w:r>
        <w:rPr>
          <w:rFonts w:ascii="Times New Roman" w:hAnsi="Times New Roman" w:cs="Times New Roman"/>
        </w:rPr>
        <w:t>Some mineral deposits in Kenya are economically viable only for small-scale operations. These include narrow gold veins, scattered gemstone deposits, and small pockets of ind</w:t>
      </w:r>
      <w:r>
        <w:rPr>
          <w:rFonts w:ascii="Times New Roman" w:hAnsi="Times New Roman" w:cs="Times New Roman"/>
        </w:rPr>
        <w:t>ustrial minerals. Such deposits are uneconomical to large-scale mining companies but ideal for ASM. Designating these areas ensures resources are not left idle and provides opportunities for local beneficiation.</w:t>
      </w:r>
    </w:p>
    <w:p w14:paraId="197E7E35"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lastRenderedPageBreak/>
        <w:t>Areas Relinquished by Large-Scale Miners</w:t>
      </w:r>
    </w:p>
    <w:p w14:paraId="24BC74FF" w14:textId="77777777" w:rsidR="008C2CDF" w:rsidRDefault="00B37219">
      <w:pPr>
        <w:ind w:left="0"/>
        <w:jc w:val="left"/>
        <w:rPr>
          <w:rFonts w:ascii="Times New Roman" w:hAnsi="Times New Roman" w:cs="Times New Roman"/>
        </w:rPr>
      </w:pPr>
      <w:r>
        <w:rPr>
          <w:rFonts w:ascii="Times New Roman" w:hAnsi="Times New Roman" w:cs="Times New Roman"/>
        </w:rPr>
        <w:t>Exp</w:t>
      </w:r>
      <w:r>
        <w:rPr>
          <w:rFonts w:ascii="Times New Roman" w:hAnsi="Times New Roman" w:cs="Times New Roman"/>
        </w:rPr>
        <w:t>loration or mining rights previously held by large-scale companies but later abandoned or relinquished represent another pool of potential ASM areas. By designating these areas to ASM, Kenya can prevent speculative hoarding of mineral rights and ensure con</w:t>
      </w:r>
      <w:r>
        <w:rPr>
          <w:rFonts w:ascii="Times New Roman" w:hAnsi="Times New Roman" w:cs="Times New Roman"/>
        </w:rPr>
        <w:t>tinued resource utilization.</w:t>
      </w:r>
    </w:p>
    <w:p w14:paraId="6CE127E3"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Environmental and Social Considerations</w:t>
      </w:r>
    </w:p>
    <w:p w14:paraId="14C413B9" w14:textId="77777777" w:rsidR="008C2CDF" w:rsidRDefault="00B37219">
      <w:pPr>
        <w:ind w:left="0"/>
        <w:jc w:val="left"/>
        <w:rPr>
          <w:rFonts w:ascii="Times New Roman" w:hAnsi="Times New Roman" w:cs="Times New Roman"/>
        </w:rPr>
      </w:pPr>
      <w:r>
        <w:rPr>
          <w:rFonts w:ascii="Times New Roman" w:hAnsi="Times New Roman" w:cs="Times New Roman"/>
        </w:rPr>
        <w:t>The designation of ASM areas offers an opportunity to promote responsible mining that coexists with environmental conservation and cultural preservation. By protecting ecologically sensit</w:t>
      </w:r>
      <w:r>
        <w:rPr>
          <w:rFonts w:ascii="Times New Roman" w:hAnsi="Times New Roman" w:cs="Times New Roman"/>
        </w:rPr>
        <w:t>ive zones and safeguarding forests, wetlands, water catchments, and cultural heritage sites, ASM can contribute to sustainable development while avoiding biodiversity loss.</w:t>
      </w:r>
    </w:p>
    <w:p w14:paraId="4135552E"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Accessibility and Support Infrastructure</w:t>
      </w:r>
    </w:p>
    <w:p w14:paraId="3611AFA9" w14:textId="77777777" w:rsidR="008C2CDF" w:rsidRDefault="00B37219">
      <w:pPr>
        <w:ind w:left="0"/>
        <w:jc w:val="left"/>
        <w:rPr>
          <w:rFonts w:ascii="Times New Roman" w:hAnsi="Times New Roman" w:cs="Times New Roman"/>
        </w:rPr>
      </w:pPr>
      <w:r>
        <w:rPr>
          <w:rFonts w:ascii="Times New Roman" w:hAnsi="Times New Roman" w:cs="Times New Roman"/>
        </w:rPr>
        <w:t>Practical considerations such as access to roads, water, processing facilities, and markets should guide ASM designation. Miners operating in areas with basic infrastructure are better positioned to comply with safety standards and reduce environmental dam</w:t>
      </w:r>
      <w:r>
        <w:rPr>
          <w:rFonts w:ascii="Times New Roman" w:hAnsi="Times New Roman" w:cs="Times New Roman"/>
        </w:rPr>
        <w:t xml:space="preserve">age. </w:t>
      </w:r>
    </w:p>
    <w:p w14:paraId="5F8CBA16" w14:textId="77777777" w:rsidR="008C2CDF" w:rsidRDefault="00B37219">
      <w:pPr>
        <w:ind w:left="0"/>
        <w:jc w:val="left"/>
        <w:rPr>
          <w:rFonts w:ascii="Times New Roman" w:hAnsi="Times New Roman" w:cs="Times New Roman"/>
          <w:b/>
        </w:rPr>
      </w:pPr>
      <w:r>
        <w:rPr>
          <w:rFonts w:ascii="Times New Roman" w:hAnsi="Times New Roman" w:cs="Times New Roman"/>
        </w:rPr>
        <w:t>Concentrating ASM in accessible areas also makes it easier for government agencies and county administrations to monitor and provide support.</w:t>
      </w:r>
    </w:p>
    <w:p w14:paraId="34CBDA13"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 xml:space="preserve"> Presence of Mineable Mineralization</w:t>
      </w:r>
    </w:p>
    <w:p w14:paraId="0B79DCF4" w14:textId="77777777" w:rsidR="008C2CDF" w:rsidRDefault="00B37219">
      <w:pPr>
        <w:spacing w:before="0"/>
        <w:ind w:left="0"/>
        <w:rPr>
          <w:rFonts w:ascii="Times New Roman" w:hAnsi="Times New Roman" w:cs="Times New Roman"/>
        </w:rPr>
      </w:pPr>
      <w:r>
        <w:rPr>
          <w:rFonts w:ascii="Times New Roman" w:hAnsi="Times New Roman" w:cs="Times New Roman"/>
        </w:rPr>
        <w:t>Areas earmarked for ASM designation should exhibit clear evidence of mi</w:t>
      </w:r>
      <w:r>
        <w:rPr>
          <w:rFonts w:ascii="Times New Roman" w:hAnsi="Times New Roman" w:cs="Times New Roman"/>
        </w:rPr>
        <w:t>neralization that is economically viable at a small-scale level. Such evidence may stem from known occurrences, historical workings, or inferred resources identified through exploration. The National Aerial Geophysical Survey (NAGS) offers a crucial baseli</w:t>
      </w:r>
      <w:r>
        <w:rPr>
          <w:rFonts w:ascii="Times New Roman" w:hAnsi="Times New Roman" w:cs="Times New Roman"/>
        </w:rPr>
        <w:t xml:space="preserve">ne for identifying promising anomalies, which should be further validated through ground-truthing and detailed geological mapping. </w:t>
      </w:r>
    </w:p>
    <w:p w14:paraId="5D1E2C25" w14:textId="77777777" w:rsidR="008C2CDF" w:rsidRDefault="00B37219">
      <w:pPr>
        <w:spacing w:before="0"/>
        <w:ind w:left="0"/>
        <w:rPr>
          <w:rFonts w:ascii="Times New Roman" w:hAnsi="Times New Roman" w:cs="Times New Roman"/>
        </w:rPr>
      </w:pPr>
      <w:r>
        <w:rPr>
          <w:rFonts w:ascii="Times New Roman" w:hAnsi="Times New Roman" w:cs="Times New Roman"/>
        </w:rPr>
        <w:t>Importantly, designated areas must be underlain by geological formations that can be exploited using simple, small-scale min</w:t>
      </w:r>
      <w:r>
        <w:rPr>
          <w:rFonts w:ascii="Times New Roman" w:hAnsi="Times New Roman" w:cs="Times New Roman"/>
        </w:rPr>
        <w:t>ing technologies, ensuring technical feasibility without dependence on advanced or capital-intensive methods. Prioritizing zones with confirmed or highly probable mineral deposits enhances the viability of ASM, supports sustainable productivity, and streng</w:t>
      </w:r>
      <w:r>
        <w:rPr>
          <w:rFonts w:ascii="Times New Roman" w:hAnsi="Times New Roman" w:cs="Times New Roman"/>
        </w:rPr>
        <w:t>thens its contribution to local livelihoods.</w:t>
      </w:r>
    </w:p>
    <w:p w14:paraId="6990676C"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Spatial Position of the Ore Deposit</w:t>
      </w:r>
    </w:p>
    <w:p w14:paraId="63DC8E39" w14:textId="77777777" w:rsidR="008C2CDF" w:rsidRDefault="00B37219">
      <w:pPr>
        <w:spacing w:before="0"/>
        <w:ind w:left="0"/>
        <w:rPr>
          <w:rFonts w:ascii="Times New Roman" w:hAnsi="Times New Roman" w:cs="Times New Roman"/>
        </w:rPr>
      </w:pPr>
      <w:r>
        <w:rPr>
          <w:rFonts w:ascii="Times New Roman" w:hAnsi="Times New Roman" w:cs="Times New Roman"/>
        </w:rPr>
        <w:t>The depth at which a mineral deposit occurs greatly influences its suitability for artisanal and small-scale mining. Shallow or near-surface deposits, such as alluvial gold, g</w:t>
      </w:r>
      <w:r>
        <w:rPr>
          <w:rFonts w:ascii="Times New Roman" w:hAnsi="Times New Roman" w:cs="Times New Roman"/>
        </w:rPr>
        <w:t xml:space="preserve">ypsum, limestone, and certain gemstone occurrences, are more appropriate for ASM because they can be extracted using simple tools and limited financial resources. </w:t>
      </w:r>
    </w:p>
    <w:p w14:paraId="1F490171" w14:textId="77777777" w:rsidR="008C2CDF" w:rsidRDefault="00B37219">
      <w:pPr>
        <w:spacing w:before="0"/>
        <w:ind w:left="0"/>
        <w:rPr>
          <w:rFonts w:ascii="Times New Roman" w:hAnsi="Times New Roman" w:cs="Times New Roman"/>
        </w:rPr>
      </w:pPr>
      <w:r>
        <w:rPr>
          <w:rFonts w:ascii="Times New Roman" w:hAnsi="Times New Roman" w:cs="Times New Roman"/>
        </w:rPr>
        <w:lastRenderedPageBreak/>
        <w:t>In contrast, deep-seated or geologically complex deposits such as deep gold reefs or hard ro</w:t>
      </w:r>
      <w:r>
        <w:rPr>
          <w:rFonts w:ascii="Times New Roman" w:hAnsi="Times New Roman" w:cs="Times New Roman"/>
        </w:rPr>
        <w:t>ck base metals require advanced technology, significant investment, and mechanized methods. These factors make them less suitable for designation as ASM areas</w:t>
      </w:r>
    </w:p>
    <w:p w14:paraId="4EC912A2"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Dangerous Minerals</w:t>
      </w:r>
    </w:p>
    <w:p w14:paraId="12DCAEBD" w14:textId="77777777" w:rsidR="008C2CDF" w:rsidRDefault="00B37219">
      <w:pPr>
        <w:spacing w:before="0"/>
        <w:ind w:left="0"/>
        <w:rPr>
          <w:rFonts w:ascii="Times New Roman" w:hAnsi="Times New Roman" w:cs="Times New Roman"/>
        </w:rPr>
      </w:pPr>
      <w:r>
        <w:rPr>
          <w:rFonts w:ascii="Times New Roman" w:hAnsi="Times New Roman" w:cs="Times New Roman"/>
        </w:rPr>
        <w:t>When designating areas for artisanal and small-scale mining, deposits of miner</w:t>
      </w:r>
      <w:r>
        <w:rPr>
          <w:rFonts w:ascii="Times New Roman" w:hAnsi="Times New Roman" w:cs="Times New Roman"/>
        </w:rPr>
        <w:t xml:space="preserve">als that pose serious health, safety, or environmental risks should be excluded. These include asbestos, uranium and other radioactive minerals, mercury-bearing ores such as cinnabar, and </w:t>
      </w:r>
      <w:proofErr w:type="spellStart"/>
      <w:r>
        <w:rPr>
          <w:rFonts w:ascii="Times New Roman" w:hAnsi="Times New Roman" w:cs="Times New Roman"/>
        </w:rPr>
        <w:t>sulphide</w:t>
      </w:r>
      <w:proofErr w:type="spellEnd"/>
      <w:r>
        <w:rPr>
          <w:rFonts w:ascii="Times New Roman" w:hAnsi="Times New Roman" w:cs="Times New Roman"/>
        </w:rPr>
        <w:t>-rich deposits that are prone to generating acid mine draina</w:t>
      </w:r>
      <w:r>
        <w:rPr>
          <w:rFonts w:ascii="Times New Roman" w:hAnsi="Times New Roman" w:cs="Times New Roman"/>
        </w:rPr>
        <w:t xml:space="preserve">ge (ARD). </w:t>
      </w:r>
    </w:p>
    <w:p w14:paraId="372852FD" w14:textId="77777777" w:rsidR="008C2CDF" w:rsidRDefault="00B37219">
      <w:pPr>
        <w:spacing w:before="0"/>
        <w:ind w:left="0"/>
        <w:rPr>
          <w:rFonts w:ascii="Times New Roman" w:hAnsi="Times New Roman" w:cs="Times New Roman"/>
        </w:rPr>
      </w:pPr>
      <w:r>
        <w:rPr>
          <w:rFonts w:ascii="Times New Roman" w:hAnsi="Times New Roman" w:cs="Times New Roman"/>
        </w:rPr>
        <w:t>Deep coal seams with risks of gas explosions and dust-related diseases should also be avoided. Excluding such minerals ensures that ASM activities are confined to deposits that can be mined safely with simple tools and without exposing miners an</w:t>
      </w:r>
      <w:r>
        <w:rPr>
          <w:rFonts w:ascii="Times New Roman" w:hAnsi="Times New Roman" w:cs="Times New Roman"/>
        </w:rPr>
        <w:t>d communities to unacceptable hazards.</w:t>
      </w:r>
    </w:p>
    <w:p w14:paraId="210494F2" w14:textId="77777777" w:rsidR="008C2CDF" w:rsidRDefault="00B37219">
      <w:pPr>
        <w:ind w:left="0"/>
        <w:rPr>
          <w:rFonts w:ascii="Times New Roman" w:hAnsi="Times New Roman" w:cs="Times New Roman"/>
          <w:b/>
        </w:rPr>
      </w:pPr>
      <w:r>
        <w:rPr>
          <w:rFonts w:ascii="Times New Roman" w:hAnsi="Times New Roman" w:cs="Times New Roman"/>
          <w:b/>
        </w:rPr>
        <w:t>Areas Occupied by Vulnerable, Special, or Marginalized Groups</w:t>
      </w:r>
    </w:p>
    <w:p w14:paraId="47D2C402" w14:textId="77777777" w:rsidR="008C2CDF" w:rsidRDefault="00B37219">
      <w:pPr>
        <w:ind w:left="0"/>
        <w:rPr>
          <w:rFonts w:ascii="Times New Roman" w:hAnsi="Times New Roman" w:cs="Times New Roman"/>
        </w:rPr>
      </w:pPr>
      <w:r>
        <w:rPr>
          <w:rFonts w:ascii="Times New Roman" w:hAnsi="Times New Roman" w:cs="Times New Roman"/>
        </w:rPr>
        <w:t>When designating ASM areas in regions occupied by vulnerable groups, persons with disabilities, women, youth, and marginalized communities, the process mus</w:t>
      </w:r>
      <w:r>
        <w:rPr>
          <w:rFonts w:ascii="Times New Roman" w:hAnsi="Times New Roman" w:cs="Times New Roman"/>
        </w:rPr>
        <w:t>t prioritize inclusivity, equity, and livelihood protection. ASM should enhance economic opportunities without displacing communities or disrupting traditional livelihoods, while upholding human rights through Free, Prior, and Informed Consent (FPIC). Acce</w:t>
      </w:r>
      <w:r>
        <w:rPr>
          <w:rFonts w:ascii="Times New Roman" w:hAnsi="Times New Roman" w:cs="Times New Roman"/>
        </w:rPr>
        <w:t>ssibility and supportive infrastructure, such as roads, water, and health services are essential to ensure safe and meaningful participation by these groups.</w:t>
      </w:r>
    </w:p>
    <w:p w14:paraId="7BB64E20" w14:textId="77777777" w:rsidR="008C2CDF" w:rsidRDefault="00B37219">
      <w:pPr>
        <w:ind w:left="0"/>
        <w:rPr>
          <w:rFonts w:ascii="Times New Roman" w:hAnsi="Times New Roman" w:cs="Times New Roman"/>
        </w:rPr>
      </w:pPr>
      <w:r>
        <w:rPr>
          <w:rFonts w:ascii="Times New Roman" w:hAnsi="Times New Roman" w:cs="Times New Roman"/>
        </w:rPr>
        <w:t>Equally important is safeguarding against social and environmental risks. Areas with land disputes</w:t>
      </w:r>
      <w:r>
        <w:rPr>
          <w:rFonts w:ascii="Times New Roman" w:hAnsi="Times New Roman" w:cs="Times New Roman"/>
        </w:rPr>
        <w:t>, cultural heritage claims, or degraded and hazardous conditions should be avoided to prevent conflict and disproportionate harm. Priority should be given to shallow, safe deposits that can be mined with simple tools, and where ASM can be linked to trainin</w:t>
      </w:r>
      <w:r>
        <w:rPr>
          <w:rFonts w:ascii="Times New Roman" w:hAnsi="Times New Roman" w:cs="Times New Roman"/>
        </w:rPr>
        <w:t>g, cooperatives, and enterprise development for empowerment. Ensuring gender and youth sensitivity, protecting against exploitation, and promoting environmental justice strengthen the contribution of ASM to inclusive and sustainable community development.</w:t>
      </w:r>
    </w:p>
    <w:p w14:paraId="1BE013D1"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Status of the Identified Areas</w:t>
      </w:r>
    </w:p>
    <w:p w14:paraId="7E650BDE" w14:textId="77777777" w:rsidR="008C2CDF" w:rsidRDefault="00B37219">
      <w:pPr>
        <w:ind w:left="0"/>
        <w:rPr>
          <w:rFonts w:ascii="Times New Roman" w:hAnsi="Times New Roman" w:cs="Times New Roman"/>
        </w:rPr>
      </w:pPr>
      <w:r>
        <w:rPr>
          <w:rFonts w:ascii="Times New Roman" w:hAnsi="Times New Roman" w:cs="Times New Roman"/>
        </w:rPr>
        <w:t>When considering the designation of areas to be reserved exclusively for ASM, it is important to assess the current legal and land-use status of the identified areas. This ensures that the process respects existing rights, av</w:t>
      </w:r>
      <w:r>
        <w:rPr>
          <w:rFonts w:ascii="Times New Roman" w:hAnsi="Times New Roman" w:cs="Times New Roman"/>
        </w:rPr>
        <w:t>oids conflicts, and aligns with conservation priorities. The main categories of areas that may be encountered are; open areas, areas under mineral rights, and protected conservation areas.</w:t>
      </w:r>
    </w:p>
    <w:p w14:paraId="058546C7"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lastRenderedPageBreak/>
        <w:t>Open Areas</w:t>
      </w:r>
    </w:p>
    <w:p w14:paraId="64F8EEF9" w14:textId="77777777" w:rsidR="008C2CDF" w:rsidRDefault="00B37219">
      <w:pPr>
        <w:spacing w:before="0" w:after="0" w:line="360" w:lineRule="auto"/>
        <w:ind w:left="0"/>
        <w:rPr>
          <w:rFonts w:ascii="Times New Roman" w:hAnsi="Times New Roman" w:cs="Times New Roman"/>
          <w:shd w:val="clear" w:color="auto" w:fill="FFF2CC"/>
        </w:rPr>
      </w:pPr>
      <w:r>
        <w:rPr>
          <w:rFonts w:ascii="Times New Roman" w:hAnsi="Times New Roman" w:cs="Times New Roman"/>
        </w:rPr>
        <w:t>Open areas refer to land that is free from any mineral r</w:t>
      </w:r>
      <w:r>
        <w:rPr>
          <w:rFonts w:ascii="Times New Roman" w:hAnsi="Times New Roman" w:cs="Times New Roman"/>
        </w:rPr>
        <w:t>ight or pending application. These areas provide the most straightforward opportunity for ASM designation, as there are no competing claims.</w:t>
      </w:r>
    </w:p>
    <w:p w14:paraId="3CF4A684" w14:textId="77777777" w:rsidR="008C2CDF" w:rsidRDefault="00B37219">
      <w:pPr>
        <w:spacing w:before="0" w:after="0" w:line="360" w:lineRule="auto"/>
        <w:ind w:left="0"/>
        <w:rPr>
          <w:rFonts w:ascii="Times New Roman" w:hAnsi="Times New Roman" w:cs="Times New Roman"/>
        </w:rPr>
      </w:pPr>
      <w:r>
        <w:rPr>
          <w:rFonts w:ascii="Times New Roman" w:hAnsi="Times New Roman" w:cs="Times New Roman"/>
        </w:rPr>
        <w:t>An area is considered to be an open area if it meets the following conditions:</w:t>
      </w:r>
    </w:p>
    <w:p w14:paraId="10A4EA8D" w14:textId="77777777" w:rsidR="008C2CDF" w:rsidRDefault="00B37219">
      <w:pPr>
        <w:numPr>
          <w:ilvl w:val="0"/>
          <w:numId w:val="6"/>
        </w:numPr>
        <w:spacing w:before="0" w:after="0" w:line="360" w:lineRule="auto"/>
        <w:rPr>
          <w:rFonts w:ascii="Times New Roman" w:hAnsi="Times New Roman" w:cs="Times New Roman"/>
        </w:rPr>
      </w:pPr>
      <w:r>
        <w:rPr>
          <w:rFonts w:ascii="Times New Roman" w:hAnsi="Times New Roman" w:cs="Times New Roman"/>
        </w:rPr>
        <w:t>No mineral right has been granted ov</w:t>
      </w:r>
      <w:r>
        <w:rPr>
          <w:rFonts w:ascii="Times New Roman" w:hAnsi="Times New Roman" w:cs="Times New Roman"/>
        </w:rPr>
        <w:t>er it.</w:t>
      </w:r>
    </w:p>
    <w:p w14:paraId="21C6D979" w14:textId="77777777" w:rsidR="008C2CDF" w:rsidRDefault="00B37219">
      <w:pPr>
        <w:numPr>
          <w:ilvl w:val="0"/>
          <w:numId w:val="6"/>
        </w:numPr>
        <w:spacing w:before="0" w:after="0" w:line="360" w:lineRule="auto"/>
        <w:rPr>
          <w:rFonts w:ascii="Times New Roman" w:hAnsi="Times New Roman" w:cs="Times New Roman"/>
        </w:rPr>
      </w:pPr>
      <w:r>
        <w:rPr>
          <w:rFonts w:ascii="Times New Roman" w:hAnsi="Times New Roman" w:cs="Times New Roman"/>
        </w:rPr>
        <w:t>It is not subject to an ongoing mineral rights tender process.</w:t>
      </w:r>
    </w:p>
    <w:p w14:paraId="6491BDEA" w14:textId="77777777" w:rsidR="008C2CDF" w:rsidRDefault="00B37219">
      <w:pPr>
        <w:numPr>
          <w:ilvl w:val="0"/>
          <w:numId w:val="6"/>
        </w:numPr>
        <w:spacing w:before="0" w:after="0" w:line="360" w:lineRule="auto"/>
        <w:rPr>
          <w:rFonts w:ascii="Times New Roman" w:hAnsi="Times New Roman" w:cs="Times New Roman"/>
        </w:rPr>
      </w:pPr>
      <w:r>
        <w:rPr>
          <w:rFonts w:ascii="Times New Roman" w:hAnsi="Times New Roman" w:cs="Times New Roman"/>
        </w:rPr>
        <w:t>There are no pending applications for a mineral right on it, and</w:t>
      </w:r>
    </w:p>
    <w:p w14:paraId="462F945F" w14:textId="77777777" w:rsidR="008C2CDF" w:rsidRDefault="00B37219">
      <w:pPr>
        <w:numPr>
          <w:ilvl w:val="0"/>
          <w:numId w:val="6"/>
        </w:numPr>
        <w:spacing w:before="0" w:after="0" w:line="360" w:lineRule="auto"/>
        <w:rPr>
          <w:rFonts w:ascii="Times New Roman" w:hAnsi="Times New Roman" w:cs="Times New Roman"/>
        </w:rPr>
      </w:pPr>
      <w:r>
        <w:rPr>
          <w:rFonts w:ascii="Times New Roman" w:hAnsi="Times New Roman" w:cs="Times New Roman"/>
        </w:rPr>
        <w:t>It does not fall within zones where mining activities are restricted or prohibited.</w:t>
      </w:r>
    </w:p>
    <w:p w14:paraId="2A5BDC9A" w14:textId="77777777" w:rsidR="008C2CDF" w:rsidRDefault="00B37219">
      <w:pPr>
        <w:pStyle w:val="Heading3"/>
        <w:numPr>
          <w:ilvl w:val="2"/>
          <w:numId w:val="2"/>
        </w:numPr>
        <w:spacing w:before="0"/>
        <w:ind w:left="1170"/>
        <w:rPr>
          <w:rFonts w:ascii="Times New Roman" w:hAnsi="Times New Roman" w:cs="Times New Roman"/>
        </w:rPr>
      </w:pPr>
      <w:r>
        <w:rPr>
          <w:rFonts w:ascii="Times New Roman" w:hAnsi="Times New Roman" w:cs="Times New Roman"/>
        </w:rPr>
        <w:t xml:space="preserve">Areas Under Mineral Rights/Mineral </w:t>
      </w:r>
      <w:r>
        <w:rPr>
          <w:rFonts w:ascii="Times New Roman" w:hAnsi="Times New Roman" w:cs="Times New Roman"/>
        </w:rPr>
        <w:t>Rights Application</w:t>
      </w:r>
    </w:p>
    <w:p w14:paraId="212ABC7D" w14:textId="77777777" w:rsidR="008C2CDF" w:rsidRDefault="00B37219">
      <w:pPr>
        <w:ind w:left="0"/>
        <w:rPr>
          <w:rFonts w:ascii="Times New Roman" w:hAnsi="Times New Roman" w:cs="Times New Roman"/>
        </w:rPr>
      </w:pPr>
      <w:r>
        <w:rPr>
          <w:rFonts w:ascii="Times New Roman" w:hAnsi="Times New Roman" w:cs="Times New Roman"/>
        </w:rPr>
        <w:t>Some potential ASM zones may fall within existing mineral rights or areas covered by pending applications for mineral rights. In such cases, the Cabinet Secretary may negotiate with the license holder to relinquish part of the area for A</w:t>
      </w:r>
      <w:r>
        <w:rPr>
          <w:rFonts w:ascii="Times New Roman" w:hAnsi="Times New Roman" w:cs="Times New Roman"/>
        </w:rPr>
        <w:t>SM. This process must be conducted transparently and fairly, ensuring that the rights of license holders are respected while creating opportunities for ASM where deposits are better suited for ASM.</w:t>
      </w:r>
    </w:p>
    <w:p w14:paraId="7F8DD841" w14:textId="77777777" w:rsidR="008C2CDF" w:rsidRDefault="00B37219">
      <w:pPr>
        <w:pStyle w:val="Heading3"/>
        <w:numPr>
          <w:ilvl w:val="2"/>
          <w:numId w:val="2"/>
        </w:numPr>
        <w:ind w:left="1170"/>
        <w:rPr>
          <w:rFonts w:ascii="Times New Roman" w:hAnsi="Times New Roman" w:cs="Times New Roman"/>
        </w:rPr>
      </w:pPr>
      <w:r>
        <w:rPr>
          <w:rFonts w:ascii="Times New Roman" w:hAnsi="Times New Roman" w:cs="Times New Roman"/>
        </w:rPr>
        <w:t>Protected Conservation Areas</w:t>
      </w:r>
    </w:p>
    <w:p w14:paraId="7FAE3570" w14:textId="54C686E9" w:rsidR="008C2CDF" w:rsidRDefault="00B37219">
      <w:pPr>
        <w:ind w:left="0"/>
        <w:rPr>
          <w:rFonts w:ascii="Times New Roman" w:hAnsi="Times New Roman" w:cs="Times New Roman"/>
          <w:highlight w:val="white"/>
        </w:rPr>
      </w:pPr>
      <w:r>
        <w:rPr>
          <w:rFonts w:ascii="Times New Roman" w:hAnsi="Times New Roman" w:cs="Times New Roman"/>
          <w:highlight w:val="white"/>
        </w:rPr>
        <w:t>Certain areas may fall within</w:t>
      </w:r>
      <w:r>
        <w:rPr>
          <w:rFonts w:ascii="Times New Roman" w:hAnsi="Times New Roman" w:cs="Times New Roman"/>
          <w:highlight w:val="white"/>
        </w:rPr>
        <w:t xml:space="preserve"> protected ecosystems such as forests, wildlife reserves, wetlands, or other conservation zones. These areas are generally unsuitable for ASM designation due to their environmental sensitivity. However, if mining is considered under exceptional circumstanc</w:t>
      </w:r>
      <w:r>
        <w:rPr>
          <w:rFonts w:ascii="Times New Roman" w:hAnsi="Times New Roman" w:cs="Times New Roman"/>
          <w:highlight w:val="white"/>
        </w:rPr>
        <w:t>es, it must be guided by strict environmental safeguards, in line with the Constitution, the Mining Act Cap 306, Environmental Management and Coordination Act (EMCA), Cap. 387, Water Act, Cap. 372, Forest Conservation</w:t>
      </w:r>
      <w:r w:rsidR="00D14B58">
        <w:rPr>
          <w:rFonts w:ascii="Times New Roman" w:hAnsi="Times New Roman" w:cs="Times New Roman"/>
          <w:highlight w:val="white"/>
        </w:rPr>
        <w:t xml:space="preserve"> </w:t>
      </w:r>
      <w:r>
        <w:rPr>
          <w:rFonts w:ascii="Times New Roman" w:hAnsi="Times New Roman" w:cs="Times New Roman"/>
          <w:highlight w:val="white"/>
        </w:rPr>
        <w:t>&amp;</w:t>
      </w:r>
      <w:r w:rsidR="00D14B58">
        <w:rPr>
          <w:rFonts w:ascii="Times New Roman" w:hAnsi="Times New Roman" w:cs="Times New Roman"/>
          <w:highlight w:val="white"/>
        </w:rPr>
        <w:t xml:space="preserve"> </w:t>
      </w:r>
      <w:r>
        <w:rPr>
          <w:rFonts w:ascii="Times New Roman" w:hAnsi="Times New Roman" w:cs="Times New Roman"/>
          <w:highlight w:val="white"/>
        </w:rPr>
        <w:t>Management Act, Cap 385, Wildlife (C</w:t>
      </w:r>
      <w:r>
        <w:rPr>
          <w:rFonts w:ascii="Times New Roman" w:hAnsi="Times New Roman" w:cs="Times New Roman"/>
          <w:highlight w:val="white"/>
        </w:rPr>
        <w:t>onservation and Management) Act, Cap. 376, National Museums and Heritage Act, Cap. 216 and other conservation laws. Priority must always be given to protecting biodiversity, water resources, and fragile ecosystems.</w:t>
      </w:r>
    </w:p>
    <w:p w14:paraId="59450565" w14:textId="77777777" w:rsidR="008C2CDF" w:rsidRDefault="00B37219">
      <w:pPr>
        <w:ind w:left="0"/>
        <w:rPr>
          <w:rFonts w:ascii="Times New Roman" w:hAnsi="Times New Roman" w:cs="Times New Roman"/>
        </w:rPr>
      </w:pPr>
      <w:r>
        <w:rPr>
          <w:rFonts w:ascii="Times New Roman" w:hAnsi="Times New Roman" w:cs="Times New Roman"/>
        </w:rPr>
        <w:t xml:space="preserve">In this situation, where a potential ASM </w:t>
      </w:r>
      <w:r>
        <w:rPr>
          <w:rFonts w:ascii="Times New Roman" w:hAnsi="Times New Roman" w:cs="Times New Roman"/>
        </w:rPr>
        <w:t>area overlaps with a protected ecosystem, engagement with the responsible conservation or regulatory agency is required. Where agreement is reached, the area designation proceeds through the standard process of land tenure verification, stakeholder consult</w:t>
      </w:r>
      <w:r>
        <w:rPr>
          <w:rFonts w:ascii="Times New Roman" w:hAnsi="Times New Roman" w:cs="Times New Roman"/>
        </w:rPr>
        <w:t>ation, and consent collection before designation.</w:t>
      </w:r>
    </w:p>
    <w:p w14:paraId="47ECC956"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Establishing Land Tenure system</w:t>
      </w:r>
    </w:p>
    <w:p w14:paraId="61F4B352" w14:textId="77777777" w:rsidR="008C2CDF" w:rsidRDefault="00B37219">
      <w:pPr>
        <w:ind w:left="0"/>
        <w:rPr>
          <w:rFonts w:ascii="Times New Roman" w:hAnsi="Times New Roman" w:cs="Times New Roman"/>
          <w:shd w:val="clear" w:color="auto" w:fill="FFF2CC"/>
        </w:rPr>
      </w:pPr>
      <w:r>
        <w:rPr>
          <w:rFonts w:ascii="Times New Roman" w:hAnsi="Times New Roman" w:cs="Times New Roman"/>
        </w:rPr>
        <w:t>Once potential areas have been identified, it is necessary to establish the land tenure system. This means determining whether the land in question is private, public, or com</w:t>
      </w:r>
      <w:r>
        <w:rPr>
          <w:rFonts w:ascii="Times New Roman" w:hAnsi="Times New Roman" w:cs="Times New Roman"/>
        </w:rPr>
        <w:t xml:space="preserve">munity land. </w:t>
      </w:r>
      <w:r>
        <w:rPr>
          <w:rFonts w:ascii="Times New Roman" w:hAnsi="Times New Roman" w:cs="Times New Roman"/>
        </w:rPr>
        <w:lastRenderedPageBreak/>
        <w:t>Understanding ownership is essential for ensuring that the right individuals, communities, or institutions are consulted and that consent is obtained before any designation is made.</w:t>
      </w:r>
    </w:p>
    <w:p w14:paraId="03902AC8"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Public participation and stakeholder engagement</w:t>
      </w:r>
    </w:p>
    <w:p w14:paraId="4CC5F3E7" w14:textId="77777777" w:rsidR="008C2CDF" w:rsidRDefault="00B37219">
      <w:pPr>
        <w:ind w:left="0"/>
        <w:rPr>
          <w:rFonts w:ascii="Times New Roman" w:hAnsi="Times New Roman" w:cs="Times New Roman"/>
        </w:rPr>
      </w:pPr>
      <w:r>
        <w:rPr>
          <w:rFonts w:ascii="Times New Roman" w:hAnsi="Times New Roman" w:cs="Times New Roman"/>
        </w:rPr>
        <w:t>This step inv</w:t>
      </w:r>
      <w:r>
        <w:rPr>
          <w:rFonts w:ascii="Times New Roman" w:hAnsi="Times New Roman" w:cs="Times New Roman"/>
        </w:rPr>
        <w:t xml:space="preserve">olves consultation and public participation. The stakeholders and the general public are informed of the government’s intention to designate the identified areas for ASM operations. Key stakeholders including county governments, landowners, mineral rights </w:t>
      </w:r>
      <w:r>
        <w:rPr>
          <w:rFonts w:ascii="Times New Roman" w:hAnsi="Times New Roman" w:cs="Times New Roman"/>
        </w:rPr>
        <w:t>holders, local administrators, community members, Artisanal Mining Committees (AMCs), academia and researchers, professionals, and civil society groups are engaged to provide input and help build consensus</w:t>
      </w:r>
    </w:p>
    <w:p w14:paraId="612AB610" w14:textId="77777777" w:rsidR="008C2CDF" w:rsidRDefault="00B37219">
      <w:pPr>
        <w:ind w:left="0"/>
        <w:rPr>
          <w:rFonts w:ascii="Times New Roman" w:hAnsi="Times New Roman" w:cs="Times New Roman"/>
        </w:rPr>
      </w:pPr>
      <w:r>
        <w:rPr>
          <w:rFonts w:ascii="Times New Roman" w:hAnsi="Times New Roman" w:cs="Times New Roman"/>
        </w:rPr>
        <w:t>The procedure for undertaking the public participa</w:t>
      </w:r>
      <w:r>
        <w:rPr>
          <w:rFonts w:ascii="Times New Roman" w:hAnsi="Times New Roman" w:cs="Times New Roman"/>
        </w:rPr>
        <w:t>tion and stakeholder engagement steps may include;</w:t>
      </w:r>
    </w:p>
    <w:p w14:paraId="3E977927" w14:textId="77777777" w:rsidR="008C2CDF" w:rsidRDefault="00B37219">
      <w:pPr>
        <w:numPr>
          <w:ilvl w:val="0"/>
          <w:numId w:val="6"/>
        </w:numPr>
        <w:spacing w:after="0"/>
        <w:rPr>
          <w:rFonts w:ascii="Times New Roman" w:hAnsi="Times New Roman" w:cs="Times New Roman"/>
        </w:rPr>
      </w:pPr>
      <w:r>
        <w:rPr>
          <w:rFonts w:ascii="Times New Roman" w:hAnsi="Times New Roman" w:cs="Times New Roman"/>
        </w:rPr>
        <w:t>Issuance of an advance public notice (through county offices, chiefs, radio, and local administration) informing stakeholders of the proposed ASM designation.</w:t>
      </w:r>
    </w:p>
    <w:p w14:paraId="540F91E0" w14:textId="77777777" w:rsidR="008C2CDF" w:rsidRDefault="00B37219">
      <w:pPr>
        <w:numPr>
          <w:ilvl w:val="0"/>
          <w:numId w:val="6"/>
        </w:numPr>
        <w:spacing w:before="0" w:after="0"/>
        <w:rPr>
          <w:rFonts w:ascii="Times New Roman" w:hAnsi="Times New Roman" w:cs="Times New Roman"/>
        </w:rPr>
      </w:pPr>
      <w:r>
        <w:rPr>
          <w:rFonts w:ascii="Times New Roman" w:hAnsi="Times New Roman" w:cs="Times New Roman"/>
        </w:rPr>
        <w:t>Disclose relevant information in a simple, acc</w:t>
      </w:r>
      <w:r>
        <w:rPr>
          <w:rFonts w:ascii="Times New Roman" w:hAnsi="Times New Roman" w:cs="Times New Roman"/>
        </w:rPr>
        <w:t>essible format (maps, area size, potential impacts, benefits).</w:t>
      </w:r>
    </w:p>
    <w:p w14:paraId="745C2DDE" w14:textId="77777777" w:rsidR="008C2CDF" w:rsidRDefault="00B37219">
      <w:pPr>
        <w:numPr>
          <w:ilvl w:val="0"/>
          <w:numId w:val="6"/>
        </w:numPr>
        <w:spacing w:before="0" w:after="0"/>
        <w:rPr>
          <w:rFonts w:ascii="Times New Roman" w:hAnsi="Times New Roman" w:cs="Times New Roman"/>
        </w:rPr>
      </w:pPr>
      <w:r>
        <w:rPr>
          <w:rFonts w:ascii="Times New Roman" w:hAnsi="Times New Roman" w:cs="Times New Roman"/>
        </w:rPr>
        <w:t>Conduct inclusive forums at the local level to gather views from county governments, landowners, mineral right holders, AMCs, local administrators, community members, and civil society groups.</w:t>
      </w:r>
    </w:p>
    <w:p w14:paraId="0F588248" w14:textId="77777777" w:rsidR="008C2CDF" w:rsidRDefault="00B37219">
      <w:pPr>
        <w:numPr>
          <w:ilvl w:val="0"/>
          <w:numId w:val="6"/>
        </w:numPr>
        <w:spacing w:before="0" w:after="0"/>
        <w:rPr>
          <w:rFonts w:ascii="Times New Roman" w:hAnsi="Times New Roman" w:cs="Times New Roman"/>
        </w:rPr>
      </w:pPr>
      <w:r>
        <w:rPr>
          <w:rFonts w:ascii="Times New Roman" w:hAnsi="Times New Roman" w:cs="Times New Roman"/>
        </w:rPr>
        <w:t>Document all contributions, agreements, and dissenting opinions.</w:t>
      </w:r>
    </w:p>
    <w:p w14:paraId="518AB589" w14:textId="77777777" w:rsidR="008C2CDF" w:rsidRDefault="00B37219">
      <w:pPr>
        <w:numPr>
          <w:ilvl w:val="0"/>
          <w:numId w:val="6"/>
        </w:numPr>
        <w:spacing w:before="0"/>
        <w:rPr>
          <w:rFonts w:ascii="Times New Roman" w:hAnsi="Times New Roman" w:cs="Times New Roman"/>
        </w:rPr>
      </w:pPr>
      <w:r>
        <w:rPr>
          <w:rFonts w:ascii="Times New Roman" w:hAnsi="Times New Roman" w:cs="Times New Roman"/>
        </w:rPr>
        <w:t>Prepare a Public Participation Report.</w:t>
      </w:r>
    </w:p>
    <w:p w14:paraId="51631725" w14:textId="77777777" w:rsidR="008C2CDF" w:rsidRDefault="00B37219">
      <w:pPr>
        <w:ind w:left="0"/>
        <w:rPr>
          <w:rFonts w:ascii="Times New Roman" w:hAnsi="Times New Roman" w:cs="Times New Roman"/>
        </w:rPr>
      </w:pPr>
      <w:r>
        <w:rPr>
          <w:rFonts w:ascii="Times New Roman" w:hAnsi="Times New Roman" w:cs="Times New Roman"/>
          <w:i/>
        </w:rPr>
        <w:t xml:space="preserve">Rules of Procedure: Guided by the Environmental Impact Assessment (EIA) public participation standards under EMCA, Cap 387 and consistent with Articles </w:t>
      </w:r>
      <w:r>
        <w:rPr>
          <w:rFonts w:ascii="Times New Roman" w:hAnsi="Times New Roman" w:cs="Times New Roman"/>
          <w:i/>
        </w:rPr>
        <w:t>10, 35, and 69 of the Constitution of Kenya, 2010.</w:t>
      </w:r>
    </w:p>
    <w:p w14:paraId="617BC021" w14:textId="77777777" w:rsidR="008C2CDF" w:rsidRDefault="00B37219">
      <w:pPr>
        <w:ind w:left="0"/>
        <w:rPr>
          <w:rFonts w:ascii="Times New Roman" w:hAnsi="Times New Roman" w:cs="Times New Roman"/>
          <w:highlight w:val="yellow"/>
        </w:rPr>
      </w:pPr>
      <w:r>
        <w:rPr>
          <w:rFonts w:ascii="Times New Roman" w:hAnsi="Times New Roman" w:cs="Times New Roman"/>
        </w:rPr>
        <w:t>The resulting Public Participation Report, capturing stakeholder concerns and consensus opinions, is used to inform subsequent decision-making steps.</w:t>
      </w:r>
    </w:p>
    <w:p w14:paraId="63869C16" w14:textId="77777777" w:rsidR="008C2CDF" w:rsidRDefault="00B37219">
      <w:pPr>
        <w:pStyle w:val="Heading2"/>
        <w:numPr>
          <w:ilvl w:val="1"/>
          <w:numId w:val="2"/>
        </w:numPr>
        <w:rPr>
          <w:rFonts w:ascii="Times New Roman" w:hAnsi="Times New Roman" w:cs="Times New Roman"/>
        </w:rPr>
      </w:pPr>
      <w:r>
        <w:rPr>
          <w:rFonts w:ascii="Times New Roman" w:hAnsi="Times New Roman" w:cs="Times New Roman"/>
        </w:rPr>
        <w:t>Obtaining Landowner consent</w:t>
      </w:r>
    </w:p>
    <w:p w14:paraId="3E1ED9A0" w14:textId="77777777" w:rsidR="008C2CDF" w:rsidRDefault="00B37219">
      <w:pPr>
        <w:ind w:left="0"/>
        <w:rPr>
          <w:rFonts w:ascii="Times New Roman" w:hAnsi="Times New Roman" w:cs="Times New Roman"/>
          <w:highlight w:val="yellow"/>
        </w:rPr>
      </w:pPr>
      <w:r>
        <w:rPr>
          <w:rFonts w:ascii="Times New Roman" w:hAnsi="Times New Roman" w:cs="Times New Roman"/>
        </w:rPr>
        <w:t>Following successful stakeh</w:t>
      </w:r>
      <w:r>
        <w:rPr>
          <w:rFonts w:ascii="Times New Roman" w:hAnsi="Times New Roman" w:cs="Times New Roman"/>
        </w:rPr>
        <w:t>older engagement, the State Department for Mining (SDM) shall obtain written consent from the relevant authority, depending on the land tenure system:</w:t>
      </w:r>
    </w:p>
    <w:p w14:paraId="408F9C9A" w14:textId="77777777" w:rsidR="008C2CDF" w:rsidRDefault="00B37219">
      <w:pPr>
        <w:numPr>
          <w:ilvl w:val="0"/>
          <w:numId w:val="7"/>
        </w:numPr>
        <w:spacing w:after="0"/>
        <w:rPr>
          <w:rFonts w:ascii="Times New Roman" w:hAnsi="Times New Roman" w:cs="Times New Roman"/>
        </w:rPr>
      </w:pPr>
      <w:r>
        <w:rPr>
          <w:rFonts w:ascii="Times New Roman" w:hAnsi="Times New Roman" w:cs="Times New Roman"/>
        </w:rPr>
        <w:t xml:space="preserve">Private land: Consent is sought from registered landowners. </w:t>
      </w:r>
      <w:r>
        <w:rPr>
          <w:rFonts w:ascii="Times New Roman" w:hAnsi="Times New Roman" w:cs="Times New Roman"/>
          <w:b/>
          <w:i/>
        </w:rPr>
        <w:t>(Annex. 1: Private Landowner Consent form)</w:t>
      </w:r>
    </w:p>
    <w:p w14:paraId="607792BD" w14:textId="77777777" w:rsidR="008C2CDF" w:rsidRDefault="00B37219">
      <w:pPr>
        <w:numPr>
          <w:ilvl w:val="0"/>
          <w:numId w:val="7"/>
        </w:numPr>
        <w:spacing w:before="0" w:after="0"/>
        <w:rPr>
          <w:rFonts w:ascii="Times New Roman" w:hAnsi="Times New Roman" w:cs="Times New Roman"/>
        </w:rPr>
      </w:pPr>
      <w:r>
        <w:rPr>
          <w:rFonts w:ascii="Times New Roman" w:hAnsi="Times New Roman" w:cs="Times New Roman"/>
        </w:rPr>
        <w:t xml:space="preserve">Registered community land: Consent is sought from the community land management committee. Prior to obtaining this consent, a consultative forum should be held between the community and the State Department for Mining (SDM) to ensure that consensus is </w:t>
      </w:r>
      <w:r>
        <w:rPr>
          <w:rFonts w:ascii="Times New Roman" w:hAnsi="Times New Roman" w:cs="Times New Roman"/>
        </w:rPr>
        <w:lastRenderedPageBreak/>
        <w:t>reac</w:t>
      </w:r>
      <w:r>
        <w:rPr>
          <w:rFonts w:ascii="Times New Roman" w:hAnsi="Times New Roman" w:cs="Times New Roman"/>
        </w:rPr>
        <w:t xml:space="preserve">hed within the community </w:t>
      </w:r>
      <w:r>
        <w:rPr>
          <w:rFonts w:ascii="Times New Roman" w:hAnsi="Times New Roman" w:cs="Times New Roman"/>
          <w:b/>
          <w:i/>
        </w:rPr>
        <w:t>(Annex. 2: Registered Community Landowner consent form)</w:t>
      </w:r>
      <w:r>
        <w:rPr>
          <w:rFonts w:ascii="Times New Roman" w:hAnsi="Times New Roman" w:cs="Times New Roman"/>
        </w:rPr>
        <w:t xml:space="preserve"> </w:t>
      </w:r>
    </w:p>
    <w:p w14:paraId="664551D9" w14:textId="77777777" w:rsidR="008C2CDF" w:rsidRDefault="00B37219">
      <w:pPr>
        <w:numPr>
          <w:ilvl w:val="0"/>
          <w:numId w:val="7"/>
        </w:numPr>
        <w:spacing w:before="0" w:after="0"/>
        <w:rPr>
          <w:rFonts w:ascii="Times New Roman" w:hAnsi="Times New Roman" w:cs="Times New Roman"/>
        </w:rPr>
      </w:pPr>
      <w:r>
        <w:rPr>
          <w:rFonts w:ascii="Times New Roman" w:hAnsi="Times New Roman" w:cs="Times New Roman"/>
        </w:rPr>
        <w:t xml:space="preserve">Unregistered community land: Consent is sought from the county government. </w:t>
      </w:r>
      <w:r>
        <w:rPr>
          <w:rFonts w:ascii="Times New Roman" w:hAnsi="Times New Roman" w:cs="Times New Roman"/>
          <w:b/>
          <w:i/>
        </w:rPr>
        <w:t>(Annex. 3: Unregistered Community Landowner consent form)</w:t>
      </w:r>
    </w:p>
    <w:p w14:paraId="0C61CEF9" w14:textId="77777777" w:rsidR="008C2CDF" w:rsidRDefault="00B37219">
      <w:pPr>
        <w:numPr>
          <w:ilvl w:val="0"/>
          <w:numId w:val="7"/>
        </w:numPr>
        <w:spacing w:before="0"/>
        <w:rPr>
          <w:rFonts w:ascii="Times New Roman" w:hAnsi="Times New Roman" w:cs="Times New Roman"/>
        </w:rPr>
      </w:pPr>
      <w:r>
        <w:rPr>
          <w:rFonts w:ascii="Times New Roman" w:hAnsi="Times New Roman" w:cs="Times New Roman"/>
        </w:rPr>
        <w:t>Public land: Consent is sought from the s</w:t>
      </w:r>
      <w:r>
        <w:rPr>
          <w:rFonts w:ascii="Times New Roman" w:hAnsi="Times New Roman" w:cs="Times New Roman"/>
        </w:rPr>
        <w:t xml:space="preserve">tate agency that manages it. </w:t>
      </w:r>
      <w:r>
        <w:rPr>
          <w:rFonts w:ascii="Times New Roman" w:hAnsi="Times New Roman" w:cs="Times New Roman"/>
          <w:b/>
          <w:i/>
        </w:rPr>
        <w:t>(Annex. 4: Public landowner consent form)</w:t>
      </w:r>
    </w:p>
    <w:p w14:paraId="1F4DD178" w14:textId="77777777" w:rsidR="008C2CDF" w:rsidRDefault="00B37219">
      <w:pPr>
        <w:spacing w:before="0"/>
        <w:ind w:left="0"/>
        <w:rPr>
          <w:rFonts w:ascii="Times New Roman" w:hAnsi="Times New Roman" w:cs="Times New Roman"/>
        </w:rPr>
      </w:pPr>
      <w:r>
        <w:rPr>
          <w:rFonts w:ascii="Times New Roman" w:hAnsi="Times New Roman" w:cs="Times New Roman"/>
        </w:rPr>
        <w:t>In all cases, the following must be documented and attached as supporting evidence:</w:t>
      </w:r>
    </w:p>
    <w:p w14:paraId="0769A61D" w14:textId="77777777" w:rsidR="008C2CDF" w:rsidRDefault="00B37219">
      <w:pPr>
        <w:numPr>
          <w:ilvl w:val="0"/>
          <w:numId w:val="8"/>
        </w:numPr>
        <w:spacing w:after="0"/>
        <w:rPr>
          <w:rFonts w:ascii="Times New Roman" w:hAnsi="Times New Roman" w:cs="Times New Roman"/>
        </w:rPr>
      </w:pPr>
      <w:r>
        <w:rPr>
          <w:rFonts w:ascii="Times New Roman" w:hAnsi="Times New Roman" w:cs="Times New Roman"/>
        </w:rPr>
        <w:t>GPS coordinates and acreage of the consented area</w:t>
      </w:r>
    </w:p>
    <w:p w14:paraId="7B165EE1" w14:textId="77777777" w:rsidR="008C2CDF" w:rsidRDefault="00B37219">
      <w:pPr>
        <w:numPr>
          <w:ilvl w:val="0"/>
          <w:numId w:val="8"/>
        </w:numPr>
        <w:spacing w:before="0" w:after="0"/>
        <w:rPr>
          <w:rFonts w:ascii="Times New Roman" w:hAnsi="Times New Roman" w:cs="Times New Roman"/>
        </w:rPr>
      </w:pPr>
      <w:r>
        <w:rPr>
          <w:rFonts w:ascii="Times New Roman" w:hAnsi="Times New Roman" w:cs="Times New Roman"/>
        </w:rPr>
        <w:t>Proof of ownership,</w:t>
      </w:r>
    </w:p>
    <w:p w14:paraId="2442CE5C" w14:textId="77777777" w:rsidR="008C2CDF" w:rsidRDefault="00B37219">
      <w:pPr>
        <w:numPr>
          <w:ilvl w:val="0"/>
          <w:numId w:val="8"/>
        </w:numPr>
        <w:spacing w:before="0" w:after="0"/>
        <w:rPr>
          <w:rFonts w:ascii="Times New Roman" w:hAnsi="Times New Roman" w:cs="Times New Roman"/>
        </w:rPr>
      </w:pPr>
      <w:r>
        <w:rPr>
          <w:rFonts w:ascii="Times New Roman" w:hAnsi="Times New Roman" w:cs="Times New Roman"/>
        </w:rPr>
        <w:t xml:space="preserve">Identification documents of </w:t>
      </w:r>
      <w:r>
        <w:rPr>
          <w:rFonts w:ascii="Times New Roman" w:hAnsi="Times New Roman" w:cs="Times New Roman"/>
        </w:rPr>
        <w:t>consenting parties,</w:t>
      </w:r>
    </w:p>
    <w:p w14:paraId="31F35333" w14:textId="77777777" w:rsidR="008C2CDF" w:rsidRDefault="00B37219">
      <w:pPr>
        <w:numPr>
          <w:ilvl w:val="0"/>
          <w:numId w:val="8"/>
        </w:numPr>
        <w:spacing w:before="0" w:after="0"/>
        <w:rPr>
          <w:rFonts w:ascii="Times New Roman" w:hAnsi="Times New Roman" w:cs="Times New Roman"/>
        </w:rPr>
      </w:pPr>
      <w:r>
        <w:rPr>
          <w:rFonts w:ascii="Times New Roman" w:hAnsi="Times New Roman" w:cs="Times New Roman"/>
        </w:rPr>
        <w:t>Signed minutes of meetings, where applicable</w:t>
      </w:r>
    </w:p>
    <w:p w14:paraId="5ECB92B5" w14:textId="77777777" w:rsidR="008C2CDF" w:rsidRDefault="00B37219">
      <w:pPr>
        <w:numPr>
          <w:ilvl w:val="0"/>
          <w:numId w:val="8"/>
        </w:numPr>
        <w:spacing w:before="0" w:after="0"/>
        <w:rPr>
          <w:rFonts w:ascii="Times New Roman" w:hAnsi="Times New Roman" w:cs="Times New Roman"/>
        </w:rPr>
      </w:pPr>
      <w:r>
        <w:rPr>
          <w:rFonts w:ascii="Times New Roman" w:hAnsi="Times New Roman" w:cs="Times New Roman"/>
        </w:rPr>
        <w:t>Attendance sheets, where applicable</w:t>
      </w:r>
    </w:p>
    <w:p w14:paraId="42C81906" w14:textId="77777777" w:rsidR="008C2CDF" w:rsidRDefault="00B37219">
      <w:pPr>
        <w:numPr>
          <w:ilvl w:val="0"/>
          <w:numId w:val="8"/>
        </w:numPr>
        <w:spacing w:before="0"/>
        <w:rPr>
          <w:rFonts w:ascii="Times New Roman" w:hAnsi="Times New Roman" w:cs="Times New Roman"/>
        </w:rPr>
      </w:pPr>
      <w:r>
        <w:rPr>
          <w:rFonts w:ascii="Times New Roman" w:hAnsi="Times New Roman" w:cs="Times New Roman"/>
        </w:rPr>
        <w:t>Photographs of the consultation process, where applicable</w:t>
      </w:r>
    </w:p>
    <w:p w14:paraId="1174CAE8" w14:textId="77777777" w:rsidR="008C2CDF" w:rsidRDefault="008C2CDF">
      <w:pPr>
        <w:ind w:left="720"/>
        <w:rPr>
          <w:rFonts w:ascii="Times New Roman" w:hAnsi="Times New Roman" w:cs="Times New Roman"/>
        </w:rPr>
      </w:pPr>
    </w:p>
    <w:p w14:paraId="4898E3F2" w14:textId="30F0E798" w:rsidR="008C2CDF" w:rsidRDefault="00D14B58">
      <w:pPr>
        <w:pStyle w:val="Heading2"/>
        <w:numPr>
          <w:ilvl w:val="1"/>
          <w:numId w:val="2"/>
        </w:numPr>
        <w:rPr>
          <w:rFonts w:ascii="Times New Roman" w:hAnsi="Times New Roman" w:cs="Times New Roman"/>
        </w:rPr>
      </w:pPr>
      <w:bookmarkStart w:id="9" w:name="_Toc209217407"/>
      <w:r>
        <w:rPr>
          <w:rFonts w:ascii="Times New Roman" w:hAnsi="Times New Roman" w:cs="Times New Roman"/>
        </w:rPr>
        <w:t>Compilation and Submissio</w:t>
      </w:r>
      <w:bookmarkEnd w:id="9"/>
      <w:r>
        <w:rPr>
          <w:rFonts w:ascii="Times New Roman" w:hAnsi="Times New Roman" w:cs="Times New Roman"/>
        </w:rPr>
        <w:t>n of the Report</w:t>
      </w:r>
    </w:p>
    <w:p w14:paraId="2C6DA790" w14:textId="77777777" w:rsidR="008C2CDF" w:rsidRDefault="00B37219">
      <w:pPr>
        <w:ind w:left="0"/>
        <w:rPr>
          <w:rFonts w:ascii="Times New Roman" w:hAnsi="Times New Roman" w:cs="Times New Roman"/>
        </w:rPr>
      </w:pPr>
      <w:r>
        <w:rPr>
          <w:rFonts w:ascii="Times New Roman" w:hAnsi="Times New Roman" w:cs="Times New Roman"/>
        </w:rPr>
        <w:t>After gathering all necessary consents and supporting d</w:t>
      </w:r>
      <w:r>
        <w:rPr>
          <w:rFonts w:ascii="Times New Roman" w:hAnsi="Times New Roman" w:cs="Times New Roman"/>
        </w:rPr>
        <w:t>ocuments, a comprehensive report is compiled and forwarded to the Mineral Rights Board (MRB) for review and consideration.</w:t>
      </w:r>
    </w:p>
    <w:p w14:paraId="05C20154" w14:textId="77777777" w:rsidR="008C2CDF" w:rsidRDefault="00B37219">
      <w:pPr>
        <w:ind w:left="0"/>
        <w:rPr>
          <w:rFonts w:ascii="Times New Roman" w:hAnsi="Times New Roman" w:cs="Times New Roman"/>
        </w:rPr>
      </w:pPr>
      <w:r>
        <w:rPr>
          <w:rFonts w:ascii="Times New Roman" w:hAnsi="Times New Roman" w:cs="Times New Roman"/>
        </w:rPr>
        <w:t>The procedure may include;</w:t>
      </w:r>
    </w:p>
    <w:p w14:paraId="7EB9A7F6" w14:textId="77777777" w:rsidR="008C2CDF" w:rsidRDefault="00B37219">
      <w:pPr>
        <w:numPr>
          <w:ilvl w:val="0"/>
          <w:numId w:val="9"/>
        </w:numPr>
        <w:spacing w:before="0" w:after="0"/>
        <w:rPr>
          <w:rFonts w:ascii="Times New Roman" w:hAnsi="Times New Roman" w:cs="Times New Roman"/>
        </w:rPr>
      </w:pPr>
      <w:r>
        <w:rPr>
          <w:rFonts w:ascii="Times New Roman" w:hAnsi="Times New Roman" w:cs="Times New Roman"/>
        </w:rPr>
        <w:t>All relevant documentation should be compiled, including the Public Participation Report, landowner consen</w:t>
      </w:r>
      <w:r>
        <w:rPr>
          <w:rFonts w:ascii="Times New Roman" w:hAnsi="Times New Roman" w:cs="Times New Roman"/>
        </w:rPr>
        <w:t>ts, maps with GPS coordinates and acreage of the consented area, proof of ownership, and identification documents of consenting parties. Where applicable, signed minutes of meetings, attendance sheets, and photographs of the consultation process should als</w:t>
      </w:r>
      <w:r>
        <w:rPr>
          <w:rFonts w:ascii="Times New Roman" w:hAnsi="Times New Roman" w:cs="Times New Roman"/>
        </w:rPr>
        <w:t>o be included.</w:t>
      </w:r>
    </w:p>
    <w:p w14:paraId="336D8E44" w14:textId="77777777" w:rsidR="008C2CDF" w:rsidRDefault="00B37219">
      <w:pPr>
        <w:numPr>
          <w:ilvl w:val="0"/>
          <w:numId w:val="9"/>
        </w:numPr>
        <w:spacing w:before="0"/>
        <w:rPr>
          <w:rFonts w:ascii="Times New Roman" w:hAnsi="Times New Roman" w:cs="Times New Roman"/>
        </w:rPr>
      </w:pPr>
      <w:r>
        <w:rPr>
          <w:rFonts w:ascii="Times New Roman" w:hAnsi="Times New Roman" w:cs="Times New Roman"/>
        </w:rPr>
        <w:t>Once compiled, the consolidated report is submitted to the Mineral Rights Board (MRB) for evaluation and further action.</w:t>
      </w:r>
    </w:p>
    <w:p w14:paraId="0CF790F6" w14:textId="77777777" w:rsidR="008C2CDF" w:rsidRDefault="00B37219">
      <w:pPr>
        <w:ind w:left="0"/>
        <w:rPr>
          <w:rFonts w:ascii="Times New Roman" w:hAnsi="Times New Roman" w:cs="Times New Roman"/>
        </w:rPr>
      </w:pPr>
      <w:r>
        <w:rPr>
          <w:rFonts w:ascii="Times New Roman" w:hAnsi="Times New Roman" w:cs="Times New Roman"/>
        </w:rPr>
        <w:t xml:space="preserve">The timelines for compilation and submission of the report should be within </w:t>
      </w:r>
      <w:r w:rsidRPr="00D14B58">
        <w:rPr>
          <w:rFonts w:ascii="Times New Roman" w:hAnsi="Times New Roman" w:cs="Times New Roman"/>
        </w:rPr>
        <w:t>thirty-days</w:t>
      </w:r>
      <w:r>
        <w:rPr>
          <w:rFonts w:ascii="Times New Roman" w:hAnsi="Times New Roman" w:cs="Times New Roman"/>
        </w:rPr>
        <w:t xml:space="preserve"> from the day consents were colle</w:t>
      </w:r>
      <w:r>
        <w:rPr>
          <w:rFonts w:ascii="Times New Roman" w:hAnsi="Times New Roman" w:cs="Times New Roman"/>
        </w:rPr>
        <w:t>cted.</w:t>
      </w:r>
    </w:p>
    <w:p w14:paraId="1080E112" w14:textId="77777777" w:rsidR="008C2CDF" w:rsidRDefault="008C2CDF">
      <w:pPr>
        <w:pStyle w:val="Heading2"/>
        <w:ind w:left="540" w:firstLine="900"/>
        <w:rPr>
          <w:rFonts w:ascii="Times New Roman" w:hAnsi="Times New Roman" w:cs="Times New Roman"/>
        </w:rPr>
      </w:pPr>
    </w:p>
    <w:p w14:paraId="3B472FC1" w14:textId="77777777" w:rsidR="008C2CDF" w:rsidRDefault="00B37219">
      <w:pPr>
        <w:pStyle w:val="Heading2"/>
        <w:numPr>
          <w:ilvl w:val="1"/>
          <w:numId w:val="2"/>
        </w:numPr>
        <w:rPr>
          <w:rFonts w:ascii="Times New Roman" w:hAnsi="Times New Roman" w:cs="Times New Roman"/>
        </w:rPr>
      </w:pPr>
      <w:bookmarkStart w:id="10" w:name="_riujs0486g71"/>
      <w:bookmarkEnd w:id="10"/>
      <w:r>
        <w:rPr>
          <w:rFonts w:ascii="Times New Roman" w:hAnsi="Times New Roman" w:cs="Times New Roman"/>
        </w:rPr>
        <w:t>Review and Submission of the Report by MRB</w:t>
      </w:r>
    </w:p>
    <w:p w14:paraId="34FFCC24" w14:textId="77777777" w:rsidR="008C2CDF" w:rsidRDefault="00B37219">
      <w:pPr>
        <w:ind w:left="0"/>
        <w:rPr>
          <w:rFonts w:ascii="Times New Roman" w:eastAsia="Times New Roman" w:hAnsi="Times New Roman" w:cs="Times New Roman"/>
          <w:b/>
          <w:i/>
          <w:highlight w:val="yellow"/>
        </w:rPr>
      </w:pPr>
      <w:r>
        <w:rPr>
          <w:rFonts w:ascii="Times New Roman" w:hAnsi="Times New Roman" w:cs="Times New Roman"/>
        </w:rPr>
        <w:t xml:space="preserve">The Board reviews the submitted report and provides its recommendation to the Cabinet Secretary in accordance with Section 31(1)(b), which mandates the MRB to advise on areas suitable for artisanal and small-scale mining. The review process, including the </w:t>
      </w:r>
      <w:r>
        <w:rPr>
          <w:rFonts w:ascii="Times New Roman" w:hAnsi="Times New Roman" w:cs="Times New Roman"/>
        </w:rPr>
        <w:t xml:space="preserve">submission of the advisory to </w:t>
      </w:r>
      <w:r>
        <w:rPr>
          <w:rFonts w:ascii="Times New Roman" w:hAnsi="Times New Roman" w:cs="Times New Roman"/>
        </w:rPr>
        <w:lastRenderedPageBreak/>
        <w:t>the Cabinet Secretary, should be completed within thirty days from the date the report is reviewed by the MRB.</w:t>
      </w:r>
    </w:p>
    <w:p w14:paraId="5447506D" w14:textId="77777777" w:rsidR="008C2CDF" w:rsidRDefault="00B37219">
      <w:pPr>
        <w:ind w:left="0"/>
        <w:rPr>
          <w:rFonts w:ascii="Times New Roman" w:hAnsi="Times New Roman" w:cs="Times New Roman"/>
        </w:rPr>
      </w:pPr>
      <w:r>
        <w:rPr>
          <w:rFonts w:ascii="Times New Roman" w:hAnsi="Times New Roman" w:cs="Times New Roman"/>
        </w:rPr>
        <w:t>The procedure may include the following steps:</w:t>
      </w:r>
    </w:p>
    <w:p w14:paraId="4EE54D26" w14:textId="77777777" w:rsidR="008C2CDF" w:rsidRDefault="00B37219">
      <w:pPr>
        <w:numPr>
          <w:ilvl w:val="0"/>
          <w:numId w:val="10"/>
        </w:numPr>
        <w:spacing w:after="0"/>
        <w:rPr>
          <w:rFonts w:ascii="Times New Roman" w:hAnsi="Times New Roman" w:cs="Times New Roman"/>
        </w:rPr>
      </w:pPr>
      <w:r>
        <w:rPr>
          <w:rFonts w:ascii="Times New Roman" w:hAnsi="Times New Roman" w:cs="Times New Roman"/>
        </w:rPr>
        <w:t>The MRB receives the consolidated report.</w:t>
      </w:r>
    </w:p>
    <w:p w14:paraId="4DCD85B1" w14:textId="77777777" w:rsidR="008C2CDF" w:rsidRDefault="00B37219">
      <w:pPr>
        <w:numPr>
          <w:ilvl w:val="0"/>
          <w:numId w:val="10"/>
        </w:numPr>
        <w:spacing w:before="0" w:after="0"/>
        <w:rPr>
          <w:rFonts w:ascii="Times New Roman" w:hAnsi="Times New Roman" w:cs="Times New Roman"/>
        </w:rPr>
      </w:pPr>
      <w:r>
        <w:rPr>
          <w:rFonts w:ascii="Times New Roman" w:hAnsi="Times New Roman" w:cs="Times New Roman"/>
        </w:rPr>
        <w:t>The Board reviews the repo</w:t>
      </w:r>
      <w:r>
        <w:rPr>
          <w:rFonts w:ascii="Times New Roman" w:hAnsi="Times New Roman" w:cs="Times New Roman"/>
        </w:rPr>
        <w:t>rt on the proposed areas for designation and prepares an Evaluation Report.</w:t>
      </w:r>
    </w:p>
    <w:p w14:paraId="608EBDCD" w14:textId="77777777" w:rsidR="008C2CDF" w:rsidRDefault="00B37219">
      <w:pPr>
        <w:numPr>
          <w:ilvl w:val="0"/>
          <w:numId w:val="10"/>
        </w:numPr>
        <w:spacing w:before="0" w:after="0"/>
        <w:rPr>
          <w:rFonts w:ascii="Times New Roman" w:hAnsi="Times New Roman" w:cs="Times New Roman"/>
        </w:rPr>
      </w:pPr>
      <w:r>
        <w:rPr>
          <w:rFonts w:ascii="Times New Roman" w:hAnsi="Times New Roman" w:cs="Times New Roman"/>
        </w:rPr>
        <w:t>Based on the Evaluation Report, the Board prepares an advisory for submission to the Cabinet Secretary.</w:t>
      </w:r>
    </w:p>
    <w:p w14:paraId="5F144DE4" w14:textId="77777777" w:rsidR="008C2CDF" w:rsidRDefault="00B37219">
      <w:pPr>
        <w:numPr>
          <w:ilvl w:val="0"/>
          <w:numId w:val="10"/>
        </w:numPr>
        <w:spacing w:before="0"/>
        <w:jc w:val="left"/>
        <w:rPr>
          <w:rFonts w:ascii="Times New Roman" w:hAnsi="Times New Roman" w:cs="Times New Roman"/>
        </w:rPr>
      </w:pPr>
      <w:r>
        <w:rPr>
          <w:rFonts w:ascii="Times New Roman" w:hAnsi="Times New Roman" w:cs="Times New Roman"/>
        </w:rPr>
        <w:t>Where additional information or clarification is needed, the SDM is encourag</w:t>
      </w:r>
      <w:r>
        <w:rPr>
          <w:rFonts w:ascii="Times New Roman" w:hAnsi="Times New Roman" w:cs="Times New Roman"/>
        </w:rPr>
        <w:t xml:space="preserve">ed to notify the applicant or relevant authority in writing within thirty </w:t>
      </w:r>
      <w:r w:rsidRPr="00D14B58">
        <w:rPr>
          <w:rFonts w:ascii="Times New Roman" w:hAnsi="Times New Roman" w:cs="Times New Roman"/>
        </w:rPr>
        <w:t>(30) days</w:t>
      </w:r>
    </w:p>
    <w:p w14:paraId="28FD1DAA" w14:textId="77777777" w:rsidR="008C2CDF" w:rsidRDefault="008C2CDF">
      <w:pPr>
        <w:ind w:left="720"/>
        <w:jc w:val="left"/>
        <w:rPr>
          <w:rFonts w:ascii="Times New Roman" w:hAnsi="Times New Roman" w:cs="Times New Roman"/>
          <w:highlight w:val="yellow"/>
        </w:rPr>
      </w:pPr>
    </w:p>
    <w:p w14:paraId="1167C393" w14:textId="77777777" w:rsidR="008C2CDF" w:rsidRDefault="00B37219">
      <w:pPr>
        <w:pStyle w:val="Heading2"/>
        <w:numPr>
          <w:ilvl w:val="1"/>
          <w:numId w:val="2"/>
        </w:numPr>
        <w:rPr>
          <w:rFonts w:ascii="Times New Roman" w:hAnsi="Times New Roman" w:cs="Times New Roman"/>
        </w:rPr>
      </w:pPr>
      <w:bookmarkStart w:id="11" w:name="_xlfe2p77a5jd"/>
      <w:bookmarkEnd w:id="11"/>
      <w:r>
        <w:rPr>
          <w:rFonts w:ascii="Times New Roman" w:hAnsi="Times New Roman" w:cs="Times New Roman"/>
        </w:rPr>
        <w:t>Gazettement of ASM Areas</w:t>
      </w:r>
    </w:p>
    <w:p w14:paraId="54C69673" w14:textId="77777777" w:rsidR="008C2CDF" w:rsidRDefault="00B37219">
      <w:pPr>
        <w:ind w:left="0"/>
        <w:rPr>
          <w:rFonts w:ascii="Times New Roman" w:hAnsi="Times New Roman" w:cs="Times New Roman"/>
        </w:rPr>
      </w:pPr>
      <w:r>
        <w:rPr>
          <w:rFonts w:ascii="Times New Roman" w:hAnsi="Times New Roman" w:cs="Times New Roman"/>
        </w:rPr>
        <w:t xml:space="preserve">Based on the Board’s advice, the Cabinet Secretary may formally declare the area as an ASM zone through a gazette notice. </w:t>
      </w:r>
    </w:p>
    <w:p w14:paraId="61868E85" w14:textId="77777777" w:rsidR="008C2CDF" w:rsidRDefault="00B37219">
      <w:pPr>
        <w:ind w:left="0"/>
        <w:rPr>
          <w:rFonts w:ascii="Times New Roman" w:hAnsi="Times New Roman" w:cs="Times New Roman"/>
        </w:rPr>
      </w:pPr>
      <w:r>
        <w:rPr>
          <w:rFonts w:ascii="Times New Roman" w:hAnsi="Times New Roman" w:cs="Times New Roman"/>
        </w:rPr>
        <w:t>The notice should clear</w:t>
      </w:r>
      <w:r>
        <w:rPr>
          <w:rFonts w:ascii="Times New Roman" w:hAnsi="Times New Roman" w:cs="Times New Roman"/>
        </w:rPr>
        <w:t>ly indicate the location, acreage, GPS coordinates, and whether the area is reserved for artisanal or small-scale mining.</w:t>
      </w:r>
    </w:p>
    <w:p w14:paraId="02166EDE" w14:textId="77777777" w:rsidR="008C2CDF" w:rsidRDefault="00B37219">
      <w:pPr>
        <w:ind w:left="0"/>
        <w:rPr>
          <w:rFonts w:ascii="Times New Roman" w:hAnsi="Times New Roman" w:cs="Times New Roman"/>
        </w:rPr>
      </w:pPr>
      <w:r>
        <w:rPr>
          <w:rFonts w:ascii="Times New Roman" w:hAnsi="Times New Roman" w:cs="Times New Roman"/>
        </w:rPr>
        <w:t>In cases where the process takes longer than the expected timelines, should issue timely written communication to all relevant stakeho</w:t>
      </w:r>
      <w:r>
        <w:rPr>
          <w:rFonts w:ascii="Times New Roman" w:hAnsi="Times New Roman" w:cs="Times New Roman"/>
        </w:rPr>
        <w:t>lders, explaining the reasons for the delay and providing an updated schedule.</w:t>
      </w:r>
    </w:p>
    <w:p w14:paraId="31A7F95D" w14:textId="77777777" w:rsidR="008C2CDF" w:rsidRDefault="00B37219">
      <w:pPr>
        <w:pStyle w:val="Heading2"/>
        <w:numPr>
          <w:ilvl w:val="1"/>
          <w:numId w:val="2"/>
        </w:numPr>
        <w:rPr>
          <w:rFonts w:ascii="Times New Roman" w:hAnsi="Times New Roman" w:cs="Times New Roman"/>
        </w:rPr>
      </w:pPr>
      <w:bookmarkStart w:id="12" w:name="_ga3pyjnbka0q"/>
      <w:bookmarkEnd w:id="12"/>
      <w:r>
        <w:rPr>
          <w:rFonts w:ascii="Times New Roman" w:hAnsi="Times New Roman" w:cs="Times New Roman"/>
        </w:rPr>
        <w:t>Variation of Designated ASM Areas</w:t>
      </w:r>
    </w:p>
    <w:p w14:paraId="14163FE7" w14:textId="77777777" w:rsidR="008C2CDF" w:rsidRDefault="00B37219">
      <w:pPr>
        <w:ind w:left="0"/>
        <w:rPr>
          <w:rFonts w:ascii="Times New Roman" w:hAnsi="Times New Roman" w:cs="Times New Roman"/>
        </w:rPr>
      </w:pPr>
      <w:r>
        <w:rPr>
          <w:rFonts w:ascii="Times New Roman" w:hAnsi="Times New Roman" w:cs="Times New Roman"/>
        </w:rPr>
        <w:t>Designated areas for artisanal and small-scale mining (ASM) may require adjustments over time to respond to changing circumstances and prioriti</w:t>
      </w:r>
      <w:r>
        <w:rPr>
          <w:rFonts w:ascii="Times New Roman" w:hAnsi="Times New Roman" w:cs="Times New Roman"/>
        </w:rPr>
        <w:t xml:space="preserve">es. </w:t>
      </w:r>
    </w:p>
    <w:p w14:paraId="349E469A" w14:textId="77777777" w:rsidR="008C2CDF" w:rsidRDefault="00B37219">
      <w:pPr>
        <w:ind w:left="0"/>
        <w:rPr>
          <w:rFonts w:ascii="Times New Roman" w:hAnsi="Times New Roman" w:cs="Times New Roman"/>
        </w:rPr>
      </w:pPr>
      <w:r>
        <w:rPr>
          <w:rFonts w:ascii="Times New Roman" w:hAnsi="Times New Roman" w:cs="Times New Roman"/>
        </w:rPr>
        <w:t>The Cabinet Secretary, acting on the advice of the Mineral Rights Board, may adjust the boundaries of an area reserved for artisanal and small-scale mining. Variations may be made to improve management, resolve conflicts, or reflect new information on</w:t>
      </w:r>
      <w:r>
        <w:rPr>
          <w:rFonts w:ascii="Times New Roman" w:hAnsi="Times New Roman" w:cs="Times New Roman"/>
        </w:rPr>
        <w:t xml:space="preserve"> land use, geology, or community needs.</w:t>
      </w:r>
    </w:p>
    <w:p w14:paraId="370758F0" w14:textId="77777777" w:rsidR="008C2CDF" w:rsidRDefault="00B37219">
      <w:pPr>
        <w:ind w:left="0"/>
        <w:rPr>
          <w:rFonts w:ascii="Times New Roman" w:hAnsi="Times New Roman" w:cs="Times New Roman"/>
        </w:rPr>
      </w:pPr>
      <w:r>
        <w:rPr>
          <w:rFonts w:ascii="Times New Roman" w:hAnsi="Times New Roman" w:cs="Times New Roman"/>
        </w:rPr>
        <w:t>The Cabinet Secretary, on the advice of the Mineral Rights Board, may vary such areas for the following reasons:</w:t>
      </w:r>
    </w:p>
    <w:p w14:paraId="2FEBC49B" w14:textId="77777777" w:rsidR="008C2CDF" w:rsidRDefault="00B37219">
      <w:pPr>
        <w:numPr>
          <w:ilvl w:val="0"/>
          <w:numId w:val="11"/>
        </w:numPr>
        <w:spacing w:after="0"/>
        <w:rPr>
          <w:rFonts w:ascii="Times New Roman" w:hAnsi="Times New Roman" w:cs="Times New Roman"/>
        </w:rPr>
      </w:pPr>
      <w:r>
        <w:rPr>
          <w:rFonts w:ascii="Times New Roman" w:hAnsi="Times New Roman" w:cs="Times New Roman"/>
        </w:rPr>
        <w:t xml:space="preserve">No applications for ASM permits have been made </w:t>
      </w:r>
      <w:r w:rsidRPr="00D14B58">
        <w:rPr>
          <w:rFonts w:ascii="Times New Roman" w:hAnsi="Times New Roman" w:cs="Times New Roman"/>
        </w:rPr>
        <w:t>within a period of five years after gazettement, indicat</w:t>
      </w:r>
      <w:r w:rsidRPr="00D14B58">
        <w:rPr>
          <w:rFonts w:ascii="Times New Roman" w:hAnsi="Times New Roman" w:cs="Times New Roman"/>
        </w:rPr>
        <w:t>ing limited interest.</w:t>
      </w:r>
    </w:p>
    <w:p w14:paraId="02E24AD9" w14:textId="77777777" w:rsidR="008C2CDF" w:rsidRDefault="00B37219">
      <w:pPr>
        <w:numPr>
          <w:ilvl w:val="0"/>
          <w:numId w:val="11"/>
        </w:numPr>
        <w:spacing w:before="0" w:after="0"/>
        <w:rPr>
          <w:rFonts w:ascii="Times New Roman" w:hAnsi="Times New Roman" w:cs="Times New Roman"/>
        </w:rPr>
      </w:pPr>
      <w:r>
        <w:rPr>
          <w:rFonts w:ascii="Times New Roman" w:hAnsi="Times New Roman" w:cs="Times New Roman"/>
        </w:rPr>
        <w:lastRenderedPageBreak/>
        <w:t>New geological surveys or exploration results may reveal that parts of the area are more or less suitable for ASM than previously determined.</w:t>
      </w:r>
    </w:p>
    <w:p w14:paraId="3E5E26D2" w14:textId="77777777" w:rsidR="008C2CDF" w:rsidRDefault="00B37219">
      <w:pPr>
        <w:numPr>
          <w:ilvl w:val="0"/>
          <w:numId w:val="11"/>
        </w:numPr>
        <w:spacing w:before="0" w:after="0"/>
        <w:rPr>
          <w:rFonts w:ascii="Times New Roman" w:hAnsi="Times New Roman" w:cs="Times New Roman"/>
        </w:rPr>
      </w:pPr>
      <w:r>
        <w:rPr>
          <w:rFonts w:ascii="Times New Roman" w:hAnsi="Times New Roman" w:cs="Times New Roman"/>
        </w:rPr>
        <w:t>Where conflicts arise with infrastructure projects, agricultural development, cultural herit</w:t>
      </w:r>
      <w:r>
        <w:rPr>
          <w:rFonts w:ascii="Times New Roman" w:hAnsi="Times New Roman" w:cs="Times New Roman"/>
        </w:rPr>
        <w:t>age sites, or other land uses, variation may be necessary to resolve disputes.</w:t>
      </w:r>
    </w:p>
    <w:p w14:paraId="3D0424C7" w14:textId="77777777" w:rsidR="008C2CDF" w:rsidRDefault="00B37219">
      <w:pPr>
        <w:numPr>
          <w:ilvl w:val="0"/>
          <w:numId w:val="11"/>
        </w:numPr>
        <w:spacing w:before="0"/>
        <w:rPr>
          <w:rFonts w:ascii="Times New Roman" w:hAnsi="Times New Roman" w:cs="Times New Roman"/>
        </w:rPr>
      </w:pPr>
      <w:r>
        <w:rPr>
          <w:rFonts w:ascii="Times New Roman" w:hAnsi="Times New Roman" w:cs="Times New Roman"/>
        </w:rPr>
        <w:t>Variation may be required where deposits of strategic minerals are discovered, or where national development priorities demand alternative use of the land.</w:t>
      </w:r>
    </w:p>
    <w:p w14:paraId="6303B2A5" w14:textId="77777777" w:rsidR="008C2CDF" w:rsidRDefault="008C2CDF">
      <w:pPr>
        <w:ind w:left="720"/>
        <w:rPr>
          <w:rFonts w:ascii="Times New Roman" w:hAnsi="Times New Roman" w:cs="Times New Roman"/>
        </w:rPr>
      </w:pPr>
    </w:p>
    <w:p w14:paraId="1FE9414E" w14:textId="77777777" w:rsidR="008C2CDF" w:rsidRDefault="00B37219">
      <w:pPr>
        <w:pStyle w:val="Heading2"/>
        <w:numPr>
          <w:ilvl w:val="1"/>
          <w:numId w:val="2"/>
        </w:numPr>
        <w:rPr>
          <w:rFonts w:ascii="Times New Roman" w:hAnsi="Times New Roman" w:cs="Times New Roman"/>
        </w:rPr>
      </w:pPr>
      <w:bookmarkStart w:id="13" w:name="_untseo99qjws"/>
      <w:bookmarkEnd w:id="13"/>
      <w:r>
        <w:rPr>
          <w:rFonts w:ascii="Times New Roman" w:hAnsi="Times New Roman" w:cs="Times New Roman"/>
        </w:rPr>
        <w:t xml:space="preserve">Revocation of </w:t>
      </w:r>
      <w:r>
        <w:rPr>
          <w:rFonts w:ascii="Times New Roman" w:hAnsi="Times New Roman" w:cs="Times New Roman"/>
        </w:rPr>
        <w:t>Designated ASM Areas</w:t>
      </w:r>
    </w:p>
    <w:p w14:paraId="527B0D40" w14:textId="77777777" w:rsidR="008C2CDF" w:rsidRDefault="00B37219">
      <w:pPr>
        <w:ind w:left="0"/>
        <w:rPr>
          <w:rFonts w:ascii="Times New Roman" w:hAnsi="Times New Roman" w:cs="Times New Roman"/>
        </w:rPr>
      </w:pPr>
      <w:r>
        <w:rPr>
          <w:rFonts w:ascii="Times New Roman" w:hAnsi="Times New Roman" w:cs="Times New Roman"/>
        </w:rPr>
        <w:t>A designated artisanal and small-scale mining (ASM) area may be de-</w:t>
      </w:r>
      <w:proofErr w:type="spellStart"/>
      <w:r>
        <w:rPr>
          <w:rFonts w:ascii="Times New Roman" w:hAnsi="Times New Roman" w:cs="Times New Roman"/>
        </w:rPr>
        <w:t>gazetted</w:t>
      </w:r>
      <w:proofErr w:type="spellEnd"/>
      <w:r>
        <w:rPr>
          <w:rFonts w:ascii="Times New Roman" w:hAnsi="Times New Roman" w:cs="Times New Roman"/>
        </w:rPr>
        <w:t xml:space="preserve"> when it no longer serves its intended purpose or when circumstances make its continued designation unsuitable, including for restoration and rehabilitation pur</w:t>
      </w:r>
      <w:r>
        <w:rPr>
          <w:rFonts w:ascii="Times New Roman" w:hAnsi="Times New Roman" w:cs="Times New Roman"/>
        </w:rPr>
        <w:t xml:space="preserve">poses. </w:t>
      </w:r>
    </w:p>
    <w:p w14:paraId="55B827C4" w14:textId="77777777" w:rsidR="008C2CDF" w:rsidRDefault="00B37219">
      <w:pPr>
        <w:ind w:left="0"/>
        <w:rPr>
          <w:rFonts w:ascii="Times New Roman" w:hAnsi="Times New Roman" w:cs="Times New Roman"/>
        </w:rPr>
      </w:pPr>
      <w:r>
        <w:rPr>
          <w:rFonts w:ascii="Times New Roman" w:hAnsi="Times New Roman" w:cs="Times New Roman"/>
        </w:rPr>
        <w:t>The Cabinet Secretary, acting on the advice of the Mineral Rights Board (MRB) under Section 31(1)(c) of the Mining Act, Cap 306, may revoke a designated ASM area, wholly or partially, through a Gazette notice that specifies the location, acreage, a</w:t>
      </w:r>
      <w:r>
        <w:rPr>
          <w:rFonts w:ascii="Times New Roman" w:hAnsi="Times New Roman" w:cs="Times New Roman"/>
        </w:rPr>
        <w:t>nd GPS coordinates of the area being de-</w:t>
      </w:r>
      <w:proofErr w:type="spellStart"/>
      <w:r>
        <w:rPr>
          <w:rFonts w:ascii="Times New Roman" w:hAnsi="Times New Roman" w:cs="Times New Roman"/>
        </w:rPr>
        <w:t>gazetted</w:t>
      </w:r>
      <w:proofErr w:type="spellEnd"/>
      <w:r>
        <w:rPr>
          <w:rFonts w:ascii="Times New Roman" w:hAnsi="Times New Roman" w:cs="Times New Roman"/>
        </w:rPr>
        <w:t>.</w:t>
      </w:r>
    </w:p>
    <w:p w14:paraId="14DA6A0A" w14:textId="77777777" w:rsidR="008C2CDF" w:rsidRDefault="00B37219">
      <w:pPr>
        <w:spacing w:after="0"/>
        <w:ind w:left="0"/>
        <w:rPr>
          <w:rFonts w:ascii="Times New Roman" w:hAnsi="Times New Roman" w:cs="Times New Roman"/>
        </w:rPr>
      </w:pPr>
      <w:r>
        <w:rPr>
          <w:rFonts w:ascii="Times New Roman" w:hAnsi="Times New Roman" w:cs="Times New Roman"/>
        </w:rPr>
        <w:t>Revocation may be considered where;</w:t>
      </w:r>
    </w:p>
    <w:p w14:paraId="1A22C153" w14:textId="77777777" w:rsidR="008C2CDF" w:rsidRDefault="00B37219">
      <w:pPr>
        <w:numPr>
          <w:ilvl w:val="0"/>
          <w:numId w:val="12"/>
        </w:numPr>
        <w:spacing w:before="0" w:after="0"/>
        <w:rPr>
          <w:rFonts w:ascii="Times New Roman" w:hAnsi="Times New Roman" w:cs="Times New Roman"/>
        </w:rPr>
      </w:pPr>
      <w:r>
        <w:rPr>
          <w:rFonts w:ascii="Times New Roman" w:hAnsi="Times New Roman" w:cs="Times New Roman"/>
        </w:rPr>
        <w:t xml:space="preserve"> resources are depleted, </w:t>
      </w:r>
    </w:p>
    <w:p w14:paraId="425F4FC4" w14:textId="77777777" w:rsidR="008C2CDF" w:rsidRDefault="00B37219">
      <w:pPr>
        <w:numPr>
          <w:ilvl w:val="0"/>
          <w:numId w:val="12"/>
        </w:numPr>
        <w:spacing w:before="0" w:after="0"/>
        <w:rPr>
          <w:rFonts w:ascii="Times New Roman" w:hAnsi="Times New Roman" w:cs="Times New Roman"/>
        </w:rPr>
      </w:pPr>
      <w:r>
        <w:rPr>
          <w:rFonts w:ascii="Times New Roman" w:hAnsi="Times New Roman" w:cs="Times New Roman"/>
        </w:rPr>
        <w:t xml:space="preserve">Mining activities pose safety, health, or environmental risks, </w:t>
      </w:r>
    </w:p>
    <w:p w14:paraId="5D83D809" w14:textId="77777777" w:rsidR="008C2CDF" w:rsidRDefault="00B37219">
      <w:pPr>
        <w:numPr>
          <w:ilvl w:val="0"/>
          <w:numId w:val="12"/>
        </w:numPr>
        <w:spacing w:before="0" w:after="0"/>
        <w:rPr>
          <w:rFonts w:ascii="Times New Roman" w:hAnsi="Times New Roman" w:cs="Times New Roman"/>
        </w:rPr>
      </w:pPr>
      <w:r>
        <w:rPr>
          <w:rFonts w:ascii="Times New Roman" w:hAnsi="Times New Roman" w:cs="Times New Roman"/>
        </w:rPr>
        <w:t xml:space="preserve">persistent non-compliance is documented, </w:t>
      </w:r>
    </w:p>
    <w:p w14:paraId="2603B633" w14:textId="77777777" w:rsidR="008C2CDF" w:rsidRDefault="00B37219">
      <w:pPr>
        <w:numPr>
          <w:ilvl w:val="0"/>
          <w:numId w:val="12"/>
        </w:numPr>
        <w:spacing w:before="0" w:after="0"/>
        <w:rPr>
          <w:rFonts w:ascii="Times New Roman" w:hAnsi="Times New Roman" w:cs="Times New Roman"/>
        </w:rPr>
      </w:pPr>
      <w:r>
        <w:rPr>
          <w:rFonts w:ascii="Times New Roman" w:hAnsi="Times New Roman" w:cs="Times New Roman"/>
        </w:rPr>
        <w:t xml:space="preserve">overriding public interest arises, or </w:t>
      </w:r>
    </w:p>
    <w:p w14:paraId="77718FB3" w14:textId="77777777" w:rsidR="008C2CDF" w:rsidRDefault="00B37219">
      <w:pPr>
        <w:numPr>
          <w:ilvl w:val="0"/>
          <w:numId w:val="12"/>
        </w:numPr>
        <w:spacing w:before="0"/>
        <w:rPr>
          <w:rFonts w:ascii="Times New Roman" w:hAnsi="Times New Roman" w:cs="Times New Roman"/>
        </w:rPr>
      </w:pPr>
      <w:r>
        <w:rPr>
          <w:rFonts w:ascii="Times New Roman" w:hAnsi="Times New Roman" w:cs="Times New Roman"/>
        </w:rPr>
        <w:t xml:space="preserve">significant conflicts render continued ASM impractical. </w:t>
      </w:r>
    </w:p>
    <w:p w14:paraId="5AA2C9AD" w14:textId="77777777" w:rsidR="008C2CDF" w:rsidRDefault="00B37219">
      <w:pPr>
        <w:spacing w:before="0"/>
        <w:ind w:left="0"/>
        <w:rPr>
          <w:rFonts w:ascii="Times New Roman" w:hAnsi="Times New Roman" w:cs="Times New Roman"/>
        </w:rPr>
      </w:pPr>
      <w:r>
        <w:rPr>
          <w:rFonts w:ascii="Times New Roman" w:hAnsi="Times New Roman" w:cs="Times New Roman"/>
        </w:rPr>
        <w:t>Prior to revocation, the State Department for Mining (SDM) should conduct assessments and undertake stakeholder engagement and public participation in line with Articles 10 and 69 of the Constitutio</w:t>
      </w:r>
      <w:r>
        <w:rPr>
          <w:rFonts w:ascii="Times New Roman" w:hAnsi="Times New Roman" w:cs="Times New Roman"/>
        </w:rPr>
        <w:t>n. The findings are compiled into a Revocation Assessment Report and a Public Participation Report, which are submitted to the MRB for review. The MRB then advises the Cabinet Secretary, who is expected to issue a decision within 21 days, consistent with t</w:t>
      </w:r>
      <w:r>
        <w:rPr>
          <w:rFonts w:ascii="Times New Roman" w:hAnsi="Times New Roman" w:cs="Times New Roman"/>
        </w:rPr>
        <w:t>imelines under Sections 34 and 223 of the Mining Act, Cap 306.</w:t>
      </w:r>
    </w:p>
    <w:p w14:paraId="321FD13C" w14:textId="77777777" w:rsidR="008C2CDF" w:rsidRDefault="00B37219">
      <w:pPr>
        <w:ind w:left="0"/>
        <w:rPr>
          <w:rFonts w:ascii="Times New Roman" w:hAnsi="Times New Roman" w:cs="Times New Roman"/>
        </w:rPr>
      </w:pPr>
      <w:r>
        <w:rPr>
          <w:rFonts w:ascii="Times New Roman" w:hAnsi="Times New Roman" w:cs="Times New Roman"/>
        </w:rPr>
        <w:t>Revocation is formalized via a Gazette notice under Section 31(1)(b). Following revocation, the SDM, NEMA, and other relevant agencies may coordinate site rehabilitation, including pit closure,</w:t>
      </w:r>
      <w:r>
        <w:rPr>
          <w:rFonts w:ascii="Times New Roman" w:hAnsi="Times New Roman" w:cs="Times New Roman"/>
        </w:rPr>
        <w:t xml:space="preserve"> stabilization, re-vegetation, restoration of water resources, and support for alternative livelihoods, in accordance with Sections 176–183 of the Mining Act, Cap 306.</w:t>
      </w:r>
    </w:p>
    <w:p w14:paraId="09AAA70B" w14:textId="77777777" w:rsidR="008C2CDF" w:rsidRDefault="00B37219">
      <w:pPr>
        <w:pStyle w:val="Heading2"/>
        <w:numPr>
          <w:ilvl w:val="1"/>
          <w:numId w:val="2"/>
        </w:numPr>
        <w:rPr>
          <w:rFonts w:ascii="Times New Roman" w:hAnsi="Times New Roman" w:cs="Times New Roman"/>
        </w:rPr>
      </w:pPr>
      <w:bookmarkStart w:id="14" w:name="_p5vjbcmahdoy"/>
      <w:bookmarkEnd w:id="14"/>
      <w:r>
        <w:rPr>
          <w:rFonts w:ascii="Times New Roman" w:hAnsi="Times New Roman" w:cs="Times New Roman"/>
        </w:rPr>
        <w:lastRenderedPageBreak/>
        <w:t>Appeal</w:t>
      </w:r>
    </w:p>
    <w:p w14:paraId="72D705F8" w14:textId="77777777" w:rsidR="008C2CDF" w:rsidRDefault="00B37219">
      <w:pPr>
        <w:ind w:left="0"/>
        <w:rPr>
          <w:rFonts w:ascii="Times New Roman" w:hAnsi="Times New Roman" w:cs="Times New Roman"/>
        </w:rPr>
      </w:pPr>
      <w:r>
        <w:rPr>
          <w:rFonts w:ascii="Times New Roman" w:hAnsi="Times New Roman" w:cs="Times New Roman"/>
        </w:rPr>
        <w:t>Any person aggrieved by any decree, order or decision made or given under the pow</w:t>
      </w:r>
      <w:r>
        <w:rPr>
          <w:rFonts w:ascii="Times New Roman" w:hAnsi="Times New Roman" w:cs="Times New Roman"/>
        </w:rPr>
        <w:t>ers vested in the Cabinet Secretary may appeal within thirty days to the High Court. (Section 157 of the Mining Act, Cap 306)</w:t>
      </w:r>
    </w:p>
    <w:p w14:paraId="3E0CE50B" w14:textId="77777777" w:rsidR="008C2CDF" w:rsidRDefault="00B37219">
      <w:pPr>
        <w:pStyle w:val="Heading2"/>
        <w:numPr>
          <w:ilvl w:val="1"/>
          <w:numId w:val="2"/>
        </w:numPr>
        <w:rPr>
          <w:rFonts w:ascii="Times New Roman" w:hAnsi="Times New Roman" w:cs="Times New Roman"/>
        </w:rPr>
      </w:pPr>
      <w:bookmarkStart w:id="15" w:name="_svc2z7wziaxj"/>
      <w:bookmarkEnd w:id="15"/>
      <w:r>
        <w:rPr>
          <w:rFonts w:ascii="Times New Roman" w:hAnsi="Times New Roman" w:cs="Times New Roman"/>
        </w:rPr>
        <w:t>Application for ASM Permits</w:t>
      </w:r>
    </w:p>
    <w:p w14:paraId="0FBBAAD8" w14:textId="77777777" w:rsidR="008C2CDF" w:rsidRDefault="00B37219">
      <w:pPr>
        <w:ind w:left="0"/>
        <w:rPr>
          <w:rFonts w:ascii="Times New Roman" w:hAnsi="Times New Roman" w:cs="Times New Roman"/>
        </w:rPr>
      </w:pPr>
      <w:r>
        <w:rPr>
          <w:rFonts w:ascii="Times New Roman" w:hAnsi="Times New Roman" w:cs="Times New Roman"/>
        </w:rPr>
        <w:t xml:space="preserve">Once an area has been designated and </w:t>
      </w:r>
      <w:proofErr w:type="spellStart"/>
      <w:r>
        <w:rPr>
          <w:rFonts w:ascii="Times New Roman" w:hAnsi="Times New Roman" w:cs="Times New Roman"/>
        </w:rPr>
        <w:t>gazetted</w:t>
      </w:r>
      <w:proofErr w:type="spellEnd"/>
      <w:r>
        <w:rPr>
          <w:rFonts w:ascii="Times New Roman" w:hAnsi="Times New Roman" w:cs="Times New Roman"/>
        </w:rPr>
        <w:t>, interested miners, groups, or cooperatives may apply fo</w:t>
      </w:r>
      <w:r>
        <w:rPr>
          <w:rFonts w:ascii="Times New Roman" w:hAnsi="Times New Roman" w:cs="Times New Roman"/>
        </w:rPr>
        <w:t>r permits to operate there, in line with the provisions of the Mining Act Cap 306 (Section 99). These permits ensure that ASM activities are carried out legally, safely, and sustainably, while also enabling government oversight and revenue collection.</w:t>
      </w:r>
    </w:p>
    <w:p w14:paraId="2D95DDC3" w14:textId="77777777" w:rsidR="008C2CDF" w:rsidRDefault="00B37219">
      <w:pPr>
        <w:pStyle w:val="Heading1"/>
        <w:rPr>
          <w:rFonts w:ascii="Times New Roman" w:hAnsi="Times New Roman" w:cs="Times New Roman"/>
          <w:sz w:val="24"/>
          <w:szCs w:val="24"/>
        </w:rPr>
      </w:pPr>
      <w:bookmarkStart w:id="16" w:name="_72f7tsswfnur"/>
      <w:bookmarkEnd w:id="16"/>
      <w:r>
        <w:rPr>
          <w:rFonts w:ascii="Times New Roman" w:hAnsi="Times New Roman" w:cs="Times New Roman"/>
          <w:sz w:val="24"/>
          <w:szCs w:val="24"/>
        </w:rPr>
        <w:br w:type="page"/>
      </w:r>
    </w:p>
    <w:p w14:paraId="69694BA4" w14:textId="77777777" w:rsidR="008C2CDF" w:rsidRDefault="00B37219">
      <w:pPr>
        <w:pStyle w:val="Heading1"/>
        <w:rPr>
          <w:rFonts w:ascii="Times New Roman" w:hAnsi="Times New Roman" w:cs="Times New Roman"/>
          <w:sz w:val="24"/>
          <w:szCs w:val="24"/>
        </w:rPr>
      </w:pPr>
      <w:r>
        <w:rPr>
          <w:rFonts w:ascii="Times New Roman" w:hAnsi="Times New Roman" w:cs="Times New Roman"/>
          <w:sz w:val="24"/>
          <w:szCs w:val="24"/>
        </w:rPr>
        <w:lastRenderedPageBreak/>
        <w:t>RE</w:t>
      </w:r>
      <w:r>
        <w:rPr>
          <w:rFonts w:ascii="Times New Roman" w:hAnsi="Times New Roman" w:cs="Times New Roman"/>
          <w:sz w:val="24"/>
          <w:szCs w:val="24"/>
        </w:rPr>
        <w:t>FERENCES</w:t>
      </w:r>
    </w:p>
    <w:p w14:paraId="0787CF90" w14:textId="77777777" w:rsidR="008C2CDF" w:rsidRDefault="00B37219">
      <w:pPr>
        <w:ind w:left="0"/>
        <w:rPr>
          <w:rFonts w:ascii="Times New Roman" w:hAnsi="Times New Roman" w:cs="Times New Roman"/>
        </w:rPr>
      </w:pPr>
      <w:r>
        <w:rPr>
          <w:rFonts w:ascii="Times New Roman" w:hAnsi="Times New Roman" w:cs="Times New Roman"/>
        </w:rPr>
        <w:t xml:space="preserve">Africa Union. (2009). </w:t>
      </w:r>
      <w:r>
        <w:rPr>
          <w:rFonts w:ascii="Times New Roman" w:hAnsi="Times New Roman" w:cs="Times New Roman"/>
          <w:i/>
        </w:rPr>
        <w:t>Africa Mining Vision; African Minerals Governance Framework</w:t>
      </w:r>
      <w:r>
        <w:rPr>
          <w:rFonts w:ascii="Times New Roman" w:hAnsi="Times New Roman" w:cs="Times New Roman"/>
        </w:rPr>
        <w:t xml:space="preserve">. African Union Commission. </w:t>
      </w:r>
      <w:hyperlink r:id="rId14" w:history="1">
        <w:r>
          <w:rPr>
            <w:rFonts w:ascii="Times New Roman" w:hAnsi="Times New Roman" w:cs="Times New Roman"/>
            <w:color w:val="1155CC"/>
            <w:u w:val="single"/>
          </w:rPr>
          <w:t>https://au.int/en/ti/africa-mining-vision/</w:t>
        </w:r>
      </w:hyperlink>
      <w:r>
        <w:rPr>
          <w:rFonts w:ascii="Times New Roman" w:hAnsi="Times New Roman" w:cs="Times New Roman"/>
        </w:rPr>
        <w:t xml:space="preserve"> </w:t>
      </w:r>
    </w:p>
    <w:p w14:paraId="003279E5" w14:textId="77777777" w:rsidR="008C2CDF" w:rsidRDefault="00B37219">
      <w:pPr>
        <w:ind w:left="0"/>
        <w:rPr>
          <w:rFonts w:ascii="Times New Roman" w:hAnsi="Times New Roman" w:cs="Times New Roman"/>
        </w:rPr>
      </w:pPr>
      <w:r>
        <w:rPr>
          <w:rFonts w:ascii="Times New Roman" w:hAnsi="Times New Roman" w:cs="Times New Roman"/>
        </w:rPr>
        <w:t>Business Daily Africa. (n.d.). [Art</w:t>
      </w:r>
      <w:r>
        <w:rPr>
          <w:rFonts w:ascii="Times New Roman" w:hAnsi="Times New Roman" w:cs="Times New Roman"/>
        </w:rPr>
        <w:t xml:space="preserve">icles on Kenya’s mining sector]. Nation Media Group. </w:t>
      </w:r>
      <w:hyperlink r:id="rId15" w:history="1">
        <w:r>
          <w:rPr>
            <w:rFonts w:ascii="Times New Roman" w:hAnsi="Times New Roman" w:cs="Times New Roman"/>
            <w:color w:val="1155CC"/>
            <w:u w:val="single"/>
          </w:rPr>
          <w:t>https://www.businessdailyafrica.com/</w:t>
        </w:r>
      </w:hyperlink>
      <w:r>
        <w:rPr>
          <w:rFonts w:ascii="Times New Roman" w:hAnsi="Times New Roman" w:cs="Times New Roman"/>
        </w:rPr>
        <w:t xml:space="preserve"> </w:t>
      </w:r>
    </w:p>
    <w:p w14:paraId="2B7AEA9C" w14:textId="77777777" w:rsidR="008C2CDF" w:rsidRDefault="00B37219">
      <w:pPr>
        <w:ind w:left="0"/>
        <w:rPr>
          <w:rFonts w:ascii="Times New Roman" w:hAnsi="Times New Roman" w:cs="Times New Roman"/>
          <w:color w:val="1155CC"/>
          <w:u w:val="single"/>
        </w:rPr>
      </w:pPr>
      <w:proofErr w:type="spellStart"/>
      <w:r>
        <w:rPr>
          <w:rFonts w:ascii="Times New Roman" w:hAnsi="Times New Roman" w:cs="Times New Roman"/>
        </w:rPr>
        <w:t>Daneshyari</w:t>
      </w:r>
      <w:proofErr w:type="spellEnd"/>
      <w:r>
        <w:rPr>
          <w:rFonts w:ascii="Times New Roman" w:hAnsi="Times New Roman" w:cs="Times New Roman"/>
        </w:rPr>
        <w:t xml:space="preserve">. (n.d.). </w:t>
      </w:r>
      <w:r>
        <w:rPr>
          <w:rFonts w:ascii="Times New Roman" w:hAnsi="Times New Roman" w:cs="Times New Roman"/>
          <w:i/>
        </w:rPr>
        <w:t>[Research article preview]</w:t>
      </w:r>
      <w:r>
        <w:rPr>
          <w:rFonts w:ascii="Times New Roman" w:hAnsi="Times New Roman" w:cs="Times New Roman"/>
        </w:rPr>
        <w:t>.</w:t>
      </w:r>
      <w:hyperlink r:id="rId16" w:history="1">
        <w:r>
          <w:rPr>
            <w:rFonts w:ascii="Times New Roman" w:hAnsi="Times New Roman" w:cs="Times New Roman"/>
          </w:rPr>
          <w:t xml:space="preserve"> </w:t>
        </w:r>
      </w:hyperlink>
      <w:hyperlink r:id="rId17" w:history="1">
        <w:r>
          <w:rPr>
            <w:rFonts w:ascii="Times New Roman" w:hAnsi="Times New Roman" w:cs="Times New Roman"/>
            <w:color w:val="1155CC"/>
            <w:u w:val="single"/>
          </w:rPr>
          <w:t>https://daneshyari.com/article/preview/6460562.pdf</w:t>
        </w:r>
      </w:hyperlink>
    </w:p>
    <w:p w14:paraId="258720CA" w14:textId="77777777" w:rsidR="008C2CDF" w:rsidRDefault="00B37219">
      <w:pPr>
        <w:ind w:left="0"/>
        <w:rPr>
          <w:rFonts w:ascii="Times New Roman" w:hAnsi="Times New Roman" w:cs="Times New Roman"/>
          <w:color w:val="1155CC"/>
          <w:u w:val="single"/>
        </w:rPr>
      </w:pPr>
      <w:r>
        <w:rPr>
          <w:rFonts w:ascii="Times New Roman" w:hAnsi="Times New Roman" w:cs="Times New Roman"/>
          <w:color w:val="1155CC"/>
          <w:u w:val="single"/>
        </w:rPr>
        <w:t>https://www.abnrlaw.com/news/indonesia-issues-new-rules-for-identifying-and-designating-prospective-mining-areas</w:t>
      </w:r>
    </w:p>
    <w:p w14:paraId="4C01BD80" w14:textId="77777777" w:rsidR="008C2CDF" w:rsidRDefault="00B37219">
      <w:pPr>
        <w:ind w:left="0"/>
        <w:rPr>
          <w:rFonts w:ascii="Times New Roman" w:hAnsi="Times New Roman" w:cs="Times New Roman"/>
          <w:color w:val="1155CC"/>
          <w:u w:val="single"/>
        </w:rPr>
      </w:pPr>
      <w:r>
        <w:rPr>
          <w:rFonts w:ascii="Times New Roman" w:hAnsi="Times New Roman" w:cs="Times New Roman"/>
        </w:rPr>
        <w:t xml:space="preserve">Global Financial Integrity (GFI). (2024, March). </w:t>
      </w:r>
      <w:r>
        <w:rPr>
          <w:rFonts w:ascii="Times New Roman" w:hAnsi="Times New Roman" w:cs="Times New Roman"/>
          <w:i/>
        </w:rPr>
        <w:t>Media fact sheet on compliance and gaps in beneficial ownership in the mining sector in Kenya</w:t>
      </w:r>
      <w:r>
        <w:rPr>
          <w:rFonts w:ascii="Times New Roman" w:hAnsi="Times New Roman" w:cs="Times New Roman"/>
        </w:rPr>
        <w:t>.</w:t>
      </w:r>
      <w:hyperlink r:id="rId18" w:history="1">
        <w:r>
          <w:rPr>
            <w:rFonts w:ascii="Times New Roman" w:hAnsi="Times New Roman" w:cs="Times New Roman"/>
          </w:rPr>
          <w:t xml:space="preserve"> </w:t>
        </w:r>
      </w:hyperlink>
      <w:hyperlink r:id="rId19" w:history="1">
        <w:r>
          <w:rPr>
            <w:rFonts w:ascii="Times New Roman" w:hAnsi="Times New Roman" w:cs="Times New Roman"/>
            <w:color w:val="1155CC"/>
            <w:u w:val="single"/>
          </w:rPr>
          <w:t>https://gfintegrity.org/wp-content/uploads/2024/03/MEDIA-FACT-SHEET-ON-COMPLIANCE-AND-GAPS-IN-BENEFICIAL-OWNERSHIP-IN-THE-MINING-SECTOR-IN-KENYA-4.pdf</w:t>
        </w:r>
      </w:hyperlink>
    </w:p>
    <w:p w14:paraId="79CFA25A" w14:textId="77777777" w:rsidR="008C2CDF" w:rsidRDefault="00B37219">
      <w:pPr>
        <w:ind w:left="0"/>
        <w:rPr>
          <w:rFonts w:ascii="Times New Roman" w:hAnsi="Times New Roman" w:cs="Times New Roman"/>
          <w:color w:val="1155CC"/>
          <w:u w:val="single"/>
        </w:rPr>
      </w:pPr>
      <w:r>
        <w:rPr>
          <w:rFonts w:ascii="Times New Roman" w:hAnsi="Times New Roman" w:cs="Times New Roman"/>
        </w:rPr>
        <w:t>Government of the Republic of Kenya (</w:t>
      </w:r>
      <w:proofErr w:type="spellStart"/>
      <w:r>
        <w:rPr>
          <w:rFonts w:ascii="Times New Roman" w:hAnsi="Times New Roman" w:cs="Times New Roman"/>
        </w:rPr>
        <w:t>GoK</w:t>
      </w:r>
      <w:proofErr w:type="spellEnd"/>
      <w:r>
        <w:rPr>
          <w:rFonts w:ascii="Times New Roman" w:hAnsi="Times New Roman" w:cs="Times New Roman"/>
        </w:rPr>
        <w:t xml:space="preserve">). (2016). </w:t>
      </w:r>
      <w:r>
        <w:rPr>
          <w:rFonts w:ascii="Times New Roman" w:hAnsi="Times New Roman" w:cs="Times New Roman"/>
          <w:i/>
        </w:rPr>
        <w:t>Mining and mineral policy: The popular ver</w:t>
      </w:r>
      <w:r>
        <w:rPr>
          <w:rFonts w:ascii="Times New Roman" w:hAnsi="Times New Roman" w:cs="Times New Roman"/>
          <w:i/>
        </w:rPr>
        <w:t>sion</w:t>
      </w:r>
      <w:r>
        <w:rPr>
          <w:rFonts w:ascii="Times New Roman" w:hAnsi="Times New Roman" w:cs="Times New Roman"/>
        </w:rPr>
        <w:t>. Ministry of Mining, Kenya.</w:t>
      </w:r>
      <w:hyperlink r:id="rId20" w:history="1">
        <w:r>
          <w:rPr>
            <w:rFonts w:ascii="Times New Roman" w:hAnsi="Times New Roman" w:cs="Times New Roman"/>
          </w:rPr>
          <w:t xml:space="preserve"> </w:t>
        </w:r>
      </w:hyperlink>
      <w:hyperlink r:id="rId21" w:history="1">
        <w:r>
          <w:rPr>
            <w:rFonts w:ascii="Times New Roman" w:hAnsi="Times New Roman" w:cs="Times New Roman"/>
            <w:color w:val="1155CC"/>
            <w:u w:val="single"/>
          </w:rPr>
          <w:t>https://www.idlo.int/sites/default/files/pdfs/highlights/Kenya%20Mining%20Policy%20Popular%20Version-LowRes.pdf</w:t>
        </w:r>
      </w:hyperlink>
    </w:p>
    <w:p w14:paraId="2D944225" w14:textId="77777777" w:rsidR="008C2CDF" w:rsidRDefault="00B37219">
      <w:pPr>
        <w:ind w:left="0"/>
        <w:rPr>
          <w:rFonts w:ascii="Times New Roman" w:hAnsi="Times New Roman" w:cs="Times New Roman"/>
        </w:rPr>
      </w:pPr>
      <w:r>
        <w:rPr>
          <w:rFonts w:ascii="Times New Roman" w:hAnsi="Times New Roman" w:cs="Times New Roman"/>
        </w:rPr>
        <w:t xml:space="preserve">Government of the </w:t>
      </w:r>
      <w:r>
        <w:rPr>
          <w:rFonts w:ascii="Times New Roman" w:hAnsi="Times New Roman" w:cs="Times New Roman"/>
        </w:rPr>
        <w:t>Republic of Kenya (</w:t>
      </w:r>
      <w:proofErr w:type="spellStart"/>
      <w:r>
        <w:rPr>
          <w:rFonts w:ascii="Times New Roman" w:hAnsi="Times New Roman" w:cs="Times New Roman"/>
        </w:rPr>
        <w:t>GoK</w:t>
      </w:r>
      <w:proofErr w:type="spellEnd"/>
      <w:r>
        <w:rPr>
          <w:rFonts w:ascii="Times New Roman" w:hAnsi="Times New Roman" w:cs="Times New Roman"/>
        </w:rPr>
        <w:t xml:space="preserve">). (2017). </w:t>
      </w:r>
      <w:r>
        <w:rPr>
          <w:rFonts w:ascii="Times New Roman" w:hAnsi="Times New Roman" w:cs="Times New Roman"/>
          <w:i/>
        </w:rPr>
        <w:t>The Mining (</w:t>
      </w:r>
      <w:proofErr w:type="spellStart"/>
      <w:r>
        <w:rPr>
          <w:rFonts w:ascii="Times New Roman" w:hAnsi="Times New Roman" w:cs="Times New Roman"/>
          <w:i/>
        </w:rPr>
        <w:t>Licence</w:t>
      </w:r>
      <w:proofErr w:type="spellEnd"/>
      <w:r>
        <w:rPr>
          <w:rFonts w:ascii="Times New Roman" w:hAnsi="Times New Roman" w:cs="Times New Roman"/>
          <w:i/>
        </w:rPr>
        <w:t xml:space="preserve"> and Permit) Regulations, 2017</w:t>
      </w:r>
      <w:r>
        <w:rPr>
          <w:rFonts w:ascii="Times New Roman" w:hAnsi="Times New Roman" w:cs="Times New Roman"/>
        </w:rPr>
        <w:t>. Nairobi: Government Printer.</w:t>
      </w:r>
    </w:p>
    <w:p w14:paraId="2BBA4B34" w14:textId="77777777" w:rsidR="008C2CDF" w:rsidRDefault="00B37219">
      <w:pPr>
        <w:ind w:left="0"/>
        <w:rPr>
          <w:rFonts w:ascii="Times New Roman" w:hAnsi="Times New Roman" w:cs="Times New Roman"/>
          <w:color w:val="1155CC"/>
          <w:u w:val="single"/>
        </w:rPr>
      </w:pPr>
      <w:r>
        <w:rPr>
          <w:rFonts w:ascii="Times New Roman" w:hAnsi="Times New Roman" w:cs="Times New Roman"/>
        </w:rPr>
        <w:t>Government of the Republic of Kenya (</w:t>
      </w:r>
      <w:proofErr w:type="spellStart"/>
      <w:r>
        <w:rPr>
          <w:rFonts w:ascii="Times New Roman" w:hAnsi="Times New Roman" w:cs="Times New Roman"/>
        </w:rPr>
        <w:t>GoK</w:t>
      </w:r>
      <w:proofErr w:type="spellEnd"/>
      <w:r>
        <w:rPr>
          <w:rFonts w:ascii="Times New Roman" w:hAnsi="Times New Roman" w:cs="Times New Roman"/>
        </w:rPr>
        <w:t xml:space="preserve">). (2021). </w:t>
      </w:r>
      <w:r>
        <w:rPr>
          <w:rFonts w:ascii="Times New Roman" w:hAnsi="Times New Roman" w:cs="Times New Roman"/>
          <w:i/>
        </w:rPr>
        <w:t>Artisanal mining strategy 2021–2025</w:t>
      </w:r>
      <w:r>
        <w:rPr>
          <w:rFonts w:ascii="Times New Roman" w:hAnsi="Times New Roman" w:cs="Times New Roman"/>
        </w:rPr>
        <w:t>. Nairobi: Ministry of Mining.</w:t>
      </w:r>
      <w:hyperlink r:id="rId22" w:history="1">
        <w:r>
          <w:rPr>
            <w:rFonts w:ascii="Times New Roman" w:hAnsi="Times New Roman" w:cs="Times New Roman"/>
          </w:rPr>
          <w:t xml:space="preserve"> </w:t>
        </w:r>
      </w:hyperlink>
      <w:hyperlink r:id="rId23" w:history="1">
        <w:r>
          <w:rPr>
            <w:rFonts w:ascii="Times New Roman" w:hAnsi="Times New Roman" w:cs="Times New Roman"/>
            <w:color w:val="1155CC"/>
            <w:u w:val="single"/>
          </w:rPr>
          <w:t>https://repository.kippra.or.ke/server/api</w:t>
        </w:r>
        <w:r>
          <w:rPr>
            <w:rFonts w:ascii="Times New Roman" w:hAnsi="Times New Roman" w:cs="Times New Roman"/>
            <w:color w:val="1155CC"/>
            <w:u w:val="single"/>
          </w:rPr>
          <w:t>/core/bitstreams/d7a10697-0238-4f2a-ba24-e8e88cde9048/content</w:t>
        </w:r>
      </w:hyperlink>
    </w:p>
    <w:p w14:paraId="24E3C17D" w14:textId="77777777" w:rsidR="008C2CDF" w:rsidRDefault="00B37219">
      <w:pPr>
        <w:ind w:left="0"/>
        <w:rPr>
          <w:rFonts w:ascii="Times New Roman" w:hAnsi="Times New Roman" w:cs="Times New Roman"/>
          <w:color w:val="1155CC"/>
          <w:u w:val="single"/>
        </w:rPr>
      </w:pPr>
      <w:r>
        <w:rPr>
          <w:rFonts w:ascii="Times New Roman" w:hAnsi="Times New Roman" w:cs="Times New Roman"/>
        </w:rPr>
        <w:t>Government of the Republic of Kenya (</w:t>
      </w:r>
      <w:proofErr w:type="spellStart"/>
      <w:r>
        <w:rPr>
          <w:rFonts w:ascii="Times New Roman" w:hAnsi="Times New Roman" w:cs="Times New Roman"/>
        </w:rPr>
        <w:t>GoK</w:t>
      </w:r>
      <w:proofErr w:type="spellEnd"/>
      <w:r>
        <w:rPr>
          <w:rFonts w:ascii="Times New Roman" w:hAnsi="Times New Roman" w:cs="Times New Roman"/>
        </w:rPr>
        <w:t xml:space="preserve">). (2025). </w:t>
      </w:r>
      <w:r>
        <w:rPr>
          <w:rFonts w:ascii="Times New Roman" w:hAnsi="Times New Roman" w:cs="Times New Roman"/>
          <w:i/>
        </w:rPr>
        <w:t>Kenya mining handbook</w:t>
      </w:r>
      <w:r>
        <w:rPr>
          <w:rFonts w:ascii="Times New Roman" w:hAnsi="Times New Roman" w:cs="Times New Roman"/>
        </w:rPr>
        <w:t>. Nairobi: Ministry of Mining.</w:t>
      </w:r>
      <w:hyperlink r:id="rId24" w:history="1">
        <w:r>
          <w:rPr>
            <w:rFonts w:ascii="Times New Roman" w:hAnsi="Times New Roman" w:cs="Times New Roman"/>
          </w:rPr>
          <w:t xml:space="preserve"> </w:t>
        </w:r>
      </w:hyperlink>
      <w:hyperlink r:id="rId25" w:history="1">
        <w:r>
          <w:rPr>
            <w:rFonts w:ascii="Times New Roman" w:hAnsi="Times New Roman" w:cs="Times New Roman"/>
            <w:color w:val="1155CC"/>
            <w:u w:val="single"/>
          </w:rPr>
          <w:t>https://mining.go.ke/sites/default/files/Mining/Kenya%20Mining%20Handbook%202025.pdf</w:t>
        </w:r>
      </w:hyperlink>
    </w:p>
    <w:p w14:paraId="5082A9B5" w14:textId="77777777" w:rsidR="008C2CDF" w:rsidRDefault="00B37219">
      <w:pPr>
        <w:ind w:left="0"/>
        <w:rPr>
          <w:rFonts w:ascii="Times New Roman" w:hAnsi="Times New Roman" w:cs="Times New Roman"/>
        </w:rPr>
      </w:pPr>
      <w:r>
        <w:rPr>
          <w:rFonts w:ascii="Times New Roman" w:hAnsi="Times New Roman" w:cs="Times New Roman"/>
        </w:rPr>
        <w:t>Kenya Times. (</w:t>
      </w:r>
      <w:r>
        <w:rPr>
          <w:rFonts w:ascii="Times New Roman" w:hAnsi="Times New Roman" w:cs="Times New Roman"/>
        </w:rPr>
        <w:t xml:space="preserve">n.d.). [News articles on mining sector]. </w:t>
      </w:r>
      <w:hyperlink r:id="rId26" w:history="1">
        <w:r>
          <w:rPr>
            <w:rFonts w:ascii="Times New Roman" w:hAnsi="Times New Roman" w:cs="Times New Roman"/>
            <w:color w:val="1155CC"/>
            <w:u w:val="single"/>
          </w:rPr>
          <w:t>https://www.kenyatimes.com/</w:t>
        </w:r>
      </w:hyperlink>
      <w:r>
        <w:rPr>
          <w:rFonts w:ascii="Times New Roman" w:hAnsi="Times New Roman" w:cs="Times New Roman"/>
        </w:rPr>
        <w:t xml:space="preserve"> </w:t>
      </w:r>
    </w:p>
    <w:p w14:paraId="3FB561AA" w14:textId="77777777" w:rsidR="008C2CDF" w:rsidRDefault="00B37219">
      <w:pPr>
        <w:ind w:left="0"/>
        <w:rPr>
          <w:rFonts w:ascii="Times New Roman" w:hAnsi="Times New Roman" w:cs="Times New Roman"/>
          <w:color w:val="1155CC"/>
          <w:u w:val="single"/>
        </w:rPr>
      </w:pPr>
      <w:r>
        <w:rPr>
          <w:rFonts w:ascii="Times New Roman" w:hAnsi="Times New Roman" w:cs="Times New Roman"/>
        </w:rPr>
        <w:t xml:space="preserve">Ministry of Environment and Forestry. (2022). </w:t>
      </w:r>
      <w:r>
        <w:rPr>
          <w:rFonts w:ascii="Times New Roman" w:hAnsi="Times New Roman" w:cs="Times New Roman"/>
          <w:i/>
        </w:rPr>
        <w:t>National action plan for artisanal and small-scale gold mining in Kenya in accordance with the M</w:t>
      </w:r>
      <w:r>
        <w:rPr>
          <w:rFonts w:ascii="Times New Roman" w:hAnsi="Times New Roman" w:cs="Times New Roman"/>
          <w:i/>
        </w:rPr>
        <w:t>inamata Convention on Mercury</w:t>
      </w:r>
      <w:r>
        <w:rPr>
          <w:rFonts w:ascii="Times New Roman" w:hAnsi="Times New Roman" w:cs="Times New Roman"/>
        </w:rPr>
        <w:t>. Nairobi: Government of Kenya.</w:t>
      </w:r>
      <w:hyperlink r:id="rId27" w:history="1">
        <w:r>
          <w:rPr>
            <w:rFonts w:ascii="Times New Roman" w:hAnsi="Times New Roman" w:cs="Times New Roman"/>
          </w:rPr>
          <w:t xml:space="preserve"> </w:t>
        </w:r>
      </w:hyperlink>
      <w:hyperlink r:id="rId28" w:history="1">
        <w:r>
          <w:rPr>
            <w:rFonts w:ascii="Times New Roman" w:hAnsi="Times New Roman" w:cs="Times New Roman"/>
            <w:color w:val="1155CC"/>
            <w:u w:val="single"/>
          </w:rPr>
          <w:t>https://minamataconvention.org/sites/default/files/documents/national_action_plan/Kenya-ASGM-NAP-2022-EN.pdf</w:t>
        </w:r>
      </w:hyperlink>
    </w:p>
    <w:p w14:paraId="2C709997" w14:textId="77777777" w:rsidR="008C2CDF" w:rsidRDefault="00B37219">
      <w:pPr>
        <w:ind w:left="0"/>
        <w:rPr>
          <w:rFonts w:ascii="Times New Roman" w:hAnsi="Times New Roman" w:cs="Times New Roman"/>
        </w:rPr>
      </w:pPr>
      <w:r>
        <w:rPr>
          <w:rFonts w:ascii="Times New Roman" w:hAnsi="Times New Roman" w:cs="Times New Roman"/>
        </w:rPr>
        <w:lastRenderedPageBreak/>
        <w:t>Government of the Republic of Kenya (</w:t>
      </w:r>
      <w:proofErr w:type="spellStart"/>
      <w:r>
        <w:rPr>
          <w:rFonts w:ascii="Times New Roman" w:hAnsi="Times New Roman" w:cs="Times New Roman"/>
        </w:rPr>
        <w:t>GoK</w:t>
      </w:r>
      <w:proofErr w:type="spellEnd"/>
      <w:r>
        <w:rPr>
          <w:rFonts w:ascii="Times New Roman" w:hAnsi="Times New Roman" w:cs="Times New Roman"/>
        </w:rPr>
        <w:t>). (20</w:t>
      </w:r>
      <w:r>
        <w:rPr>
          <w:rFonts w:ascii="Times New Roman" w:hAnsi="Times New Roman" w:cs="Times New Roman"/>
        </w:rPr>
        <w:t xml:space="preserve">16). </w:t>
      </w:r>
      <w:r>
        <w:rPr>
          <w:rFonts w:ascii="Times New Roman" w:hAnsi="Times New Roman" w:cs="Times New Roman"/>
          <w:i/>
        </w:rPr>
        <w:t>Mining Act, Cap. 306</w:t>
      </w:r>
      <w:r>
        <w:rPr>
          <w:rFonts w:ascii="Times New Roman" w:hAnsi="Times New Roman" w:cs="Times New Roman"/>
        </w:rPr>
        <w:t>. Nairobi: Government Printer.</w:t>
      </w:r>
    </w:p>
    <w:p w14:paraId="76C0FFBB" w14:textId="77777777" w:rsidR="008C2CDF" w:rsidRDefault="00B37219">
      <w:pPr>
        <w:ind w:left="0"/>
        <w:rPr>
          <w:rFonts w:ascii="Times New Roman" w:hAnsi="Times New Roman" w:cs="Times New Roman"/>
          <w:color w:val="1155CC"/>
          <w:u w:val="single"/>
        </w:rPr>
      </w:pPr>
      <w:r>
        <w:rPr>
          <w:rFonts w:ascii="Times New Roman" w:hAnsi="Times New Roman" w:cs="Times New Roman"/>
        </w:rPr>
        <w:t xml:space="preserve">Solomon, M., &amp; Levin, E. (2018). </w:t>
      </w:r>
      <w:r>
        <w:rPr>
          <w:rFonts w:ascii="Times New Roman" w:hAnsi="Times New Roman" w:cs="Times New Roman"/>
          <w:i/>
        </w:rPr>
        <w:t>Economic contributions of artisanal and small-scale mining in Kenya: Gold and gemstones</w:t>
      </w:r>
      <w:r>
        <w:rPr>
          <w:rFonts w:ascii="Times New Roman" w:hAnsi="Times New Roman" w:cs="Times New Roman"/>
        </w:rPr>
        <w:t xml:space="preserve">. </w:t>
      </w:r>
      <w:proofErr w:type="spellStart"/>
      <w:r>
        <w:rPr>
          <w:rFonts w:ascii="Times New Roman" w:hAnsi="Times New Roman" w:cs="Times New Roman"/>
        </w:rPr>
        <w:t>Pact&amp;Alliance</w:t>
      </w:r>
      <w:proofErr w:type="spellEnd"/>
      <w:r>
        <w:rPr>
          <w:rFonts w:ascii="Times New Roman" w:hAnsi="Times New Roman" w:cs="Times New Roman"/>
        </w:rPr>
        <w:t xml:space="preserve"> for Responsible Mining.</w:t>
      </w:r>
      <w:hyperlink r:id="rId29" w:history="1">
        <w:r>
          <w:rPr>
            <w:rFonts w:ascii="Times New Roman" w:hAnsi="Times New Roman" w:cs="Times New Roman"/>
          </w:rPr>
          <w:t xml:space="preserve"> </w:t>
        </w:r>
      </w:hyperlink>
      <w:hyperlink r:id="rId30" w:history="1">
        <w:r>
          <w:rPr>
            <w:rFonts w:ascii="Times New Roman" w:hAnsi="Times New Roman" w:cs="Times New Roman"/>
            <w:color w:val="1155CC"/>
            <w:u w:val="single"/>
          </w:rPr>
          <w:t>https://assets.publishing.servic</w:t>
        </w:r>
        <w:r>
          <w:rPr>
            <w:rFonts w:ascii="Times New Roman" w:hAnsi="Times New Roman" w:cs="Times New Roman"/>
            <w:color w:val="1155CC"/>
            <w:u w:val="single"/>
          </w:rPr>
          <w:t>e.gov.uk/media/5a392bb8e5274a79051c9d7c/Kenya_case_study.pdf</w:t>
        </w:r>
      </w:hyperlink>
    </w:p>
    <w:p w14:paraId="651FACE1" w14:textId="77777777" w:rsidR="008C2CDF" w:rsidRDefault="00B37219">
      <w:pPr>
        <w:ind w:left="0"/>
        <w:rPr>
          <w:rFonts w:ascii="Times New Roman" w:hAnsi="Times New Roman" w:cs="Times New Roman"/>
          <w:color w:val="1155CC"/>
          <w:u w:val="single"/>
        </w:rPr>
      </w:pPr>
      <w:r>
        <w:rPr>
          <w:rFonts w:ascii="Times New Roman" w:hAnsi="Times New Roman" w:cs="Times New Roman"/>
        </w:rPr>
        <w:t xml:space="preserve">Solidaridad Network. (2022, August 23). </w:t>
      </w:r>
      <w:r>
        <w:rPr>
          <w:rFonts w:ascii="Times New Roman" w:hAnsi="Times New Roman" w:cs="Times New Roman"/>
          <w:i/>
        </w:rPr>
        <w:t>Working towards self-regulation in small-scale gold mining in Kenya</w:t>
      </w:r>
      <w:r>
        <w:rPr>
          <w:rFonts w:ascii="Times New Roman" w:hAnsi="Times New Roman" w:cs="Times New Roman"/>
        </w:rPr>
        <w:t>.</w:t>
      </w:r>
      <w:hyperlink r:id="rId31" w:history="1">
        <w:r>
          <w:rPr>
            <w:rFonts w:ascii="Times New Roman" w:hAnsi="Times New Roman" w:cs="Times New Roman"/>
          </w:rPr>
          <w:t xml:space="preserve"> </w:t>
        </w:r>
      </w:hyperlink>
      <w:hyperlink r:id="rId32" w:history="1">
        <w:r>
          <w:rPr>
            <w:rFonts w:ascii="Times New Roman" w:hAnsi="Times New Roman" w:cs="Times New Roman"/>
            <w:color w:val="1155CC"/>
            <w:u w:val="single"/>
          </w:rPr>
          <w:t>https://www.solidaridadnetwork.org/news/working-towards-self-regulation-in-small-scale-gold-mining-in-kenya/</w:t>
        </w:r>
      </w:hyperlink>
    </w:p>
    <w:p w14:paraId="0B382F00" w14:textId="77777777" w:rsidR="008C2CDF" w:rsidRDefault="00B37219">
      <w:pPr>
        <w:ind w:left="0"/>
        <w:rPr>
          <w:rFonts w:ascii="Times New Roman" w:hAnsi="Times New Roman" w:cs="Times New Roman"/>
        </w:rPr>
      </w:pPr>
      <w:r>
        <w:rPr>
          <w:rFonts w:ascii="Times New Roman" w:hAnsi="Times New Roman" w:cs="Times New Roman"/>
        </w:rPr>
        <w:t xml:space="preserve">United States Geological Survey (USGS). (n.d.). </w:t>
      </w:r>
      <w:r>
        <w:rPr>
          <w:rFonts w:ascii="Times New Roman" w:hAnsi="Times New Roman" w:cs="Times New Roman"/>
          <w:i/>
        </w:rPr>
        <w:t>[Reports on Kenya’s mineral resources]</w:t>
      </w:r>
      <w:r>
        <w:rPr>
          <w:rFonts w:ascii="Times New Roman" w:hAnsi="Times New Roman" w:cs="Times New Roman"/>
        </w:rPr>
        <w:t>. https://www.usgs.gov</w:t>
      </w:r>
    </w:p>
    <w:p w14:paraId="056FBEC3" w14:textId="77777777" w:rsidR="008C2CDF" w:rsidRDefault="00B37219">
      <w:pPr>
        <w:ind w:left="0"/>
        <w:rPr>
          <w:rFonts w:ascii="Times New Roman" w:hAnsi="Times New Roman" w:cs="Times New Roman"/>
          <w:color w:val="1155CC"/>
          <w:u w:val="single"/>
        </w:rPr>
      </w:pPr>
      <w:r>
        <w:rPr>
          <w:rFonts w:ascii="Times New Roman" w:hAnsi="Times New Roman" w:cs="Times New Roman"/>
        </w:rPr>
        <w:t xml:space="preserve">Van der Merwe, J. (2024, February 14). </w:t>
      </w:r>
      <w:r>
        <w:rPr>
          <w:rFonts w:ascii="Times New Roman" w:hAnsi="Times New Roman" w:cs="Times New Roman"/>
          <w:i/>
        </w:rPr>
        <w:t>Gold and governance provide hope for Kenya’s artisanal miners</w:t>
      </w:r>
      <w:r>
        <w:rPr>
          <w:rFonts w:ascii="Times New Roman" w:hAnsi="Times New Roman" w:cs="Times New Roman"/>
        </w:rPr>
        <w:t>. Institute for Security Studies (ISS).</w:t>
      </w:r>
      <w:hyperlink r:id="rId33" w:history="1">
        <w:r>
          <w:rPr>
            <w:rFonts w:ascii="Times New Roman" w:hAnsi="Times New Roman" w:cs="Times New Roman"/>
          </w:rPr>
          <w:t xml:space="preserve"> </w:t>
        </w:r>
      </w:hyperlink>
      <w:hyperlink r:id="rId34" w:history="1">
        <w:r>
          <w:rPr>
            <w:rFonts w:ascii="Times New Roman" w:hAnsi="Times New Roman" w:cs="Times New Roman"/>
            <w:color w:val="1155CC"/>
            <w:u w:val="single"/>
          </w:rPr>
          <w:t>https://issafrica.org/iss-today/gold-and-governance-provide-hope-for-kenyas-artisanal-miners</w:t>
        </w:r>
      </w:hyperlink>
    </w:p>
    <w:p w14:paraId="2AF5F550" w14:textId="77777777" w:rsidR="008C2CDF" w:rsidRDefault="008C2CDF">
      <w:pPr>
        <w:ind w:left="0"/>
        <w:rPr>
          <w:rFonts w:ascii="Times New Roman" w:hAnsi="Times New Roman" w:cs="Times New Roman"/>
        </w:rPr>
      </w:pPr>
    </w:p>
    <w:p w14:paraId="38D0D9ED" w14:textId="77777777" w:rsidR="008C2CDF" w:rsidRDefault="008C2CDF">
      <w:pPr>
        <w:ind w:left="0"/>
        <w:rPr>
          <w:rFonts w:ascii="Times New Roman" w:hAnsi="Times New Roman" w:cs="Times New Roman"/>
        </w:rPr>
      </w:pPr>
    </w:p>
    <w:p w14:paraId="3F452719" w14:textId="77777777" w:rsidR="008C2CDF" w:rsidRDefault="008C2CDF">
      <w:pPr>
        <w:spacing w:after="160"/>
        <w:ind w:left="0"/>
        <w:rPr>
          <w:rFonts w:ascii="Times New Roman" w:hAnsi="Times New Roman" w:cs="Times New Roman"/>
        </w:rPr>
        <w:sectPr w:rsidR="008C2CDF">
          <w:pgSz w:w="12240" w:h="15840"/>
          <w:pgMar w:top="1440" w:right="1440" w:bottom="1440" w:left="1440" w:header="720" w:footer="720" w:gutter="0"/>
          <w:cols w:space="720"/>
          <w:docGrid w:linePitch="326"/>
        </w:sectPr>
      </w:pPr>
    </w:p>
    <w:p w14:paraId="5AF9C74B" w14:textId="77777777" w:rsidR="008C2CDF" w:rsidRDefault="00B37219">
      <w:pPr>
        <w:pStyle w:val="Heading1"/>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ANNEXURE</w:t>
      </w:r>
      <w:r>
        <w:rPr>
          <w:rFonts w:ascii="Times New Roman" w:hAnsi="Times New Roman" w:cs="Times New Roman"/>
          <w:sz w:val="24"/>
          <w:szCs w:val="24"/>
        </w:rPr>
        <w:t>S</w:t>
      </w:r>
    </w:p>
    <w:p w14:paraId="3B5F6096" w14:textId="77777777" w:rsidR="008C2CDF" w:rsidRDefault="00B37219">
      <w:pPr>
        <w:pStyle w:val="Heading2"/>
        <w:ind w:left="0" w:firstLine="0"/>
        <w:rPr>
          <w:rFonts w:ascii="Times New Roman" w:hAnsi="Times New Roman" w:cs="Times New Roman"/>
        </w:rPr>
      </w:pPr>
      <w:r>
        <w:rPr>
          <w:rFonts w:ascii="Times New Roman" w:hAnsi="Times New Roman" w:cs="Times New Roman"/>
        </w:rPr>
        <w:t>Annex 1: Private Landowner Consent Form</w:t>
      </w:r>
    </w:p>
    <w:tbl>
      <w:tblPr>
        <w:tblW w:w="12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10"/>
        <w:gridCol w:w="585"/>
        <w:gridCol w:w="945"/>
        <w:gridCol w:w="675"/>
        <w:gridCol w:w="1035"/>
        <w:gridCol w:w="2115"/>
        <w:gridCol w:w="570"/>
        <w:gridCol w:w="6120"/>
      </w:tblGrid>
      <w:tr w:rsidR="008C2CDF" w14:paraId="52D96947" w14:textId="77777777">
        <w:trPr>
          <w:trHeight w:val="2040"/>
        </w:trPr>
        <w:tc>
          <w:tcPr>
            <w:tcW w:w="12855" w:type="dxa"/>
            <w:gridSpan w:val="8"/>
            <w:tcBorders>
              <w:top w:val="single" w:sz="8" w:space="0" w:color="000000"/>
              <w:left w:val="single" w:sz="8" w:space="0" w:color="000000"/>
              <w:bottom w:val="single" w:sz="8" w:space="0" w:color="000000"/>
              <w:right w:val="single" w:sz="8" w:space="0" w:color="000000"/>
            </w:tcBorders>
            <w:tcMar>
              <w:left w:w="100" w:type="dxa"/>
              <w:right w:w="100" w:type="dxa"/>
            </w:tcMar>
          </w:tcPr>
          <w:p w14:paraId="55093A40" w14:textId="77777777" w:rsidR="008C2CDF" w:rsidRDefault="00B37219">
            <w:pPr>
              <w:spacing w:before="0"/>
              <w:ind w:left="0"/>
              <w:jc w:val="center"/>
              <w:rPr>
                <w:rFonts w:ascii="Times New Roman" w:hAnsi="Times New Roman" w:cs="Times New Roman"/>
                <w:b/>
                <w:sz w:val="22"/>
                <w:szCs w:val="22"/>
                <w:u w:val="single"/>
              </w:rPr>
            </w:pPr>
            <w:r>
              <w:rPr>
                <w:rFonts w:ascii="Times New Roman" w:hAnsi="Times New Roman" w:cs="Times New Roman"/>
                <w:b/>
                <w:sz w:val="22"/>
                <w:szCs w:val="22"/>
              </w:rPr>
              <w:t xml:space="preserve">                                 REPUBLIC OF KENYA         FORM No.</w:t>
            </w:r>
            <w:r>
              <w:rPr>
                <w:rFonts w:ascii="Times New Roman" w:hAnsi="Times New Roman" w:cs="Times New Roman"/>
                <w:b/>
                <w:sz w:val="22"/>
                <w:szCs w:val="22"/>
                <w:u w:val="single"/>
              </w:rPr>
              <w:t xml:space="preserve">                                                                                                                                                   </w:t>
            </w:r>
            <w:r>
              <w:rPr>
                <w:rFonts w:ascii="Times New Roman" w:hAnsi="Times New Roman" w:cs="Times New Roman"/>
                <w:b/>
                <w:sz w:val="22"/>
                <w:szCs w:val="22"/>
                <w:u w:val="single"/>
              </w:rPr>
              <w:t xml:space="preserve">                                                                                                                                                     </w:t>
            </w:r>
            <w:r>
              <w:rPr>
                <w:rFonts w:ascii="Times New Roman" w:hAnsi="Times New Roman" w:cs="Times New Roman"/>
                <w:b/>
                <w:sz w:val="22"/>
                <w:szCs w:val="22"/>
                <w:u w:val="single"/>
              </w:rPr>
              <w:tab/>
            </w:r>
          </w:p>
          <w:p w14:paraId="5E0C8855" w14:textId="77777777" w:rsidR="008C2CDF" w:rsidRDefault="00B37219">
            <w:pPr>
              <w:ind w:left="0"/>
              <w:jc w:val="center"/>
              <w:rPr>
                <w:rFonts w:ascii="Times New Roman" w:hAnsi="Times New Roman" w:cs="Times New Roman"/>
                <w:b/>
                <w:sz w:val="22"/>
                <w:szCs w:val="22"/>
              </w:rPr>
            </w:pPr>
            <w:r>
              <w:rPr>
                <w:rFonts w:ascii="Times New Roman" w:hAnsi="Times New Roman" w:cs="Times New Roman"/>
                <w:b/>
                <w:sz w:val="22"/>
                <w:szCs w:val="22"/>
              </w:rPr>
              <w:t>THE MINING ACT, Cap 306</w:t>
            </w:r>
          </w:p>
          <w:p w14:paraId="21D711FA" w14:textId="77777777" w:rsidR="008C2CDF" w:rsidRDefault="00B37219">
            <w:pPr>
              <w:spacing w:after="0"/>
              <w:ind w:left="0"/>
              <w:jc w:val="left"/>
              <w:rPr>
                <w:rFonts w:ascii="Times New Roman" w:hAnsi="Times New Roman" w:cs="Times New Roman"/>
                <w:b/>
                <w:sz w:val="22"/>
                <w:szCs w:val="22"/>
              </w:rPr>
            </w:pPr>
            <w:r>
              <w:rPr>
                <w:rFonts w:ascii="Times New Roman" w:hAnsi="Times New Roman" w:cs="Times New Roman"/>
                <w:b/>
                <w:sz w:val="22"/>
                <w:szCs w:val="22"/>
              </w:rPr>
              <w:t>LANDOWNERS’ CONSENT FORM (DESIGNATION OF ASM AREAS) - PRIVATE LAND</w:t>
            </w:r>
          </w:p>
        </w:tc>
      </w:tr>
      <w:tr w:rsidR="008C2CDF" w14:paraId="1C30F02D" w14:textId="77777777">
        <w:trPr>
          <w:trHeight w:val="2280"/>
        </w:trPr>
        <w:tc>
          <w:tcPr>
            <w:tcW w:w="12855" w:type="dxa"/>
            <w:gridSpan w:val="8"/>
            <w:tcBorders>
              <w:left w:val="single" w:sz="8" w:space="0" w:color="000000"/>
              <w:bottom w:val="single" w:sz="8" w:space="0" w:color="000000"/>
              <w:right w:val="single" w:sz="8" w:space="0" w:color="000000"/>
            </w:tcBorders>
            <w:tcMar>
              <w:left w:w="100" w:type="dxa"/>
              <w:right w:w="100" w:type="dxa"/>
            </w:tcMar>
          </w:tcPr>
          <w:p w14:paraId="79A8B13D" w14:textId="77777777" w:rsidR="008C2CDF" w:rsidRDefault="00B37219">
            <w:pPr>
              <w:spacing w:before="0"/>
              <w:ind w:left="0"/>
              <w:jc w:val="left"/>
              <w:rPr>
                <w:rFonts w:ascii="Times New Roman" w:hAnsi="Times New Roman" w:cs="Times New Roman"/>
                <w:sz w:val="22"/>
                <w:szCs w:val="22"/>
              </w:rPr>
            </w:pPr>
            <w:r>
              <w:rPr>
                <w:rFonts w:ascii="Times New Roman" w:hAnsi="Times New Roman" w:cs="Times New Roman"/>
                <w:sz w:val="22"/>
                <w:szCs w:val="22"/>
              </w:rPr>
              <w:t xml:space="preserve">Section (13) </w:t>
            </w:r>
            <w:r>
              <w:rPr>
                <w:rFonts w:ascii="Times New Roman" w:hAnsi="Times New Roman" w:cs="Times New Roman"/>
                <w:sz w:val="22"/>
                <w:szCs w:val="22"/>
              </w:rPr>
              <w:t>of the Mining Act provides that the Cabinet Secretary may designate an area of land to be reserved exclusively for artisanal and small-scale mining operations.</w:t>
            </w:r>
          </w:p>
          <w:p w14:paraId="57A4794E" w14:textId="77777777" w:rsidR="008C2CDF" w:rsidRDefault="00B37219">
            <w:pPr>
              <w:ind w:left="0"/>
              <w:jc w:val="left"/>
              <w:rPr>
                <w:rFonts w:ascii="Times New Roman" w:hAnsi="Times New Roman" w:cs="Times New Roman"/>
                <w:sz w:val="22"/>
                <w:szCs w:val="22"/>
              </w:rPr>
            </w:pPr>
            <w:r>
              <w:rPr>
                <w:rFonts w:ascii="Times New Roman" w:hAnsi="Times New Roman" w:cs="Times New Roman"/>
                <w:sz w:val="22"/>
                <w:szCs w:val="22"/>
              </w:rPr>
              <w:t>By signing this consent form the landowner agrees to their land being designated as an artisanal</w:t>
            </w:r>
            <w:r>
              <w:rPr>
                <w:rFonts w:ascii="Times New Roman" w:hAnsi="Times New Roman" w:cs="Times New Roman"/>
                <w:sz w:val="22"/>
                <w:szCs w:val="22"/>
              </w:rPr>
              <w:t xml:space="preserve"> and small-scale mining area.</w:t>
            </w:r>
          </w:p>
          <w:p w14:paraId="5BCE80D2" w14:textId="77777777" w:rsidR="008C2CDF" w:rsidRDefault="00B37219">
            <w:pPr>
              <w:spacing w:after="0"/>
              <w:ind w:left="0"/>
              <w:jc w:val="left"/>
              <w:rPr>
                <w:rFonts w:ascii="Times New Roman" w:hAnsi="Times New Roman" w:cs="Times New Roman"/>
                <w:sz w:val="22"/>
                <w:szCs w:val="22"/>
              </w:rPr>
            </w:pPr>
            <w:r>
              <w:rPr>
                <w:rFonts w:ascii="Times New Roman" w:hAnsi="Times New Roman" w:cs="Times New Roman"/>
                <w:sz w:val="22"/>
                <w:szCs w:val="22"/>
              </w:rPr>
              <w:t>This consent does not affect the right of a landowner or a lawful occupier of the area designated from undertaking non-mining operations or activities in any area to which it applies. This consent is non-compensatory because i</w:t>
            </w:r>
            <w:r>
              <w:rPr>
                <w:rFonts w:ascii="Times New Roman" w:hAnsi="Times New Roman" w:cs="Times New Roman"/>
                <w:sz w:val="22"/>
                <w:szCs w:val="22"/>
              </w:rPr>
              <w:t xml:space="preserve">t is not a consent to mine. However, where a permit for mining operations is subsequently granted to a person other than the landowner, the prospective investor shall enter into separate consent and compensate the landowner in the prescribed manner as per </w:t>
            </w:r>
            <w:r>
              <w:rPr>
                <w:rFonts w:ascii="Times New Roman" w:hAnsi="Times New Roman" w:cs="Times New Roman"/>
                <w:sz w:val="22"/>
                <w:szCs w:val="22"/>
              </w:rPr>
              <w:t>section 99&amp;153 of the Act.</w:t>
            </w:r>
          </w:p>
        </w:tc>
      </w:tr>
      <w:tr w:rsidR="008C2CDF" w14:paraId="2B36C3F1" w14:textId="77777777">
        <w:trPr>
          <w:trHeight w:val="510"/>
        </w:trPr>
        <w:tc>
          <w:tcPr>
            <w:tcW w:w="12855" w:type="dxa"/>
            <w:gridSpan w:val="8"/>
            <w:tcBorders>
              <w:left w:val="single" w:sz="8" w:space="0" w:color="000000"/>
              <w:bottom w:val="single" w:sz="8" w:space="0" w:color="000000"/>
              <w:right w:val="single" w:sz="8" w:space="0" w:color="000000"/>
            </w:tcBorders>
            <w:tcMar>
              <w:left w:w="100" w:type="dxa"/>
              <w:right w:w="100" w:type="dxa"/>
            </w:tcMar>
          </w:tcPr>
          <w:p w14:paraId="1C7AB9CE" w14:textId="12CC8C76"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 xml:space="preserve">This consent is made on </w:t>
            </w:r>
            <w:r w:rsidR="00D14B58">
              <w:rPr>
                <w:rFonts w:ascii="Times New Roman" w:hAnsi="Times New Roman" w:cs="Times New Roman"/>
                <w:b/>
                <w:sz w:val="22"/>
                <w:szCs w:val="22"/>
              </w:rPr>
              <w:t>this ................................</w:t>
            </w:r>
            <w:r>
              <w:rPr>
                <w:rFonts w:ascii="Times New Roman" w:hAnsi="Times New Roman" w:cs="Times New Roman"/>
                <w:b/>
                <w:sz w:val="22"/>
                <w:szCs w:val="22"/>
              </w:rPr>
              <w:t>day of...............................  20.....................</w:t>
            </w:r>
          </w:p>
        </w:tc>
      </w:tr>
      <w:tr w:rsidR="008C2CDF" w14:paraId="174C7D9C" w14:textId="77777777">
        <w:trPr>
          <w:trHeight w:val="420"/>
        </w:trPr>
        <w:tc>
          <w:tcPr>
            <w:tcW w:w="12855" w:type="dxa"/>
            <w:gridSpan w:val="8"/>
            <w:tcBorders>
              <w:left w:val="single" w:sz="8" w:space="0" w:color="000000"/>
              <w:right w:val="single" w:sz="8" w:space="0" w:color="000000"/>
            </w:tcBorders>
            <w:tcMar>
              <w:left w:w="100" w:type="dxa"/>
              <w:right w:w="100" w:type="dxa"/>
            </w:tcMar>
          </w:tcPr>
          <w:p w14:paraId="6F07BF8D" w14:textId="77777777" w:rsidR="008C2CDF" w:rsidRDefault="00B37219">
            <w:pPr>
              <w:spacing w:before="0" w:after="0"/>
              <w:ind w:left="0"/>
              <w:jc w:val="center"/>
              <w:rPr>
                <w:rFonts w:ascii="Times New Roman" w:hAnsi="Times New Roman" w:cs="Times New Roman"/>
                <w:b/>
                <w:sz w:val="22"/>
                <w:szCs w:val="22"/>
              </w:rPr>
            </w:pPr>
            <w:r>
              <w:rPr>
                <w:rFonts w:ascii="Times New Roman" w:hAnsi="Times New Roman" w:cs="Times New Roman"/>
                <w:b/>
                <w:sz w:val="22"/>
                <w:szCs w:val="22"/>
              </w:rPr>
              <w:t>PART I: LANDOWNER</w:t>
            </w:r>
          </w:p>
        </w:tc>
      </w:tr>
      <w:tr w:rsidR="008C2CDF" w14:paraId="100D77DA" w14:textId="77777777">
        <w:trPr>
          <w:trHeight w:val="2040"/>
        </w:trPr>
        <w:tc>
          <w:tcPr>
            <w:tcW w:w="12855" w:type="dxa"/>
            <w:gridSpan w:val="8"/>
            <w:tcBorders>
              <w:left w:val="single" w:sz="8" w:space="0" w:color="000000"/>
              <w:bottom w:val="single" w:sz="8" w:space="0" w:color="000000"/>
              <w:right w:val="single" w:sz="8" w:space="0" w:color="000000"/>
            </w:tcBorders>
            <w:tcMar>
              <w:left w:w="100" w:type="dxa"/>
              <w:right w:w="100" w:type="dxa"/>
            </w:tcMar>
          </w:tcPr>
          <w:p w14:paraId="6C7B8709" w14:textId="77777777" w:rsidR="008C2CDF" w:rsidRDefault="00B37219">
            <w:pPr>
              <w:spacing w:before="0"/>
              <w:ind w:left="0"/>
              <w:jc w:val="center"/>
              <w:rPr>
                <w:rFonts w:ascii="Times New Roman" w:hAnsi="Times New Roman" w:cs="Times New Roman"/>
                <w:b/>
                <w:sz w:val="22"/>
                <w:szCs w:val="22"/>
              </w:rPr>
            </w:pPr>
            <w:r>
              <w:rPr>
                <w:rFonts w:ascii="Times New Roman" w:hAnsi="Times New Roman" w:cs="Times New Roman"/>
                <w:b/>
                <w:sz w:val="22"/>
                <w:szCs w:val="22"/>
              </w:rPr>
              <w:t>Landowner Declaration</w:t>
            </w:r>
          </w:p>
          <w:p w14:paraId="59F85B67" w14:textId="77777777" w:rsidR="008C2CDF" w:rsidRDefault="00B37219">
            <w:pPr>
              <w:ind w:left="0"/>
              <w:jc w:val="left"/>
              <w:rPr>
                <w:rFonts w:ascii="Times New Roman" w:hAnsi="Times New Roman" w:cs="Times New Roman"/>
                <w:b/>
                <w:sz w:val="22"/>
                <w:szCs w:val="22"/>
              </w:rPr>
            </w:pPr>
            <w:r>
              <w:rPr>
                <w:rFonts w:ascii="Times New Roman" w:hAnsi="Times New Roman" w:cs="Times New Roman"/>
                <w:b/>
                <w:sz w:val="22"/>
                <w:szCs w:val="22"/>
              </w:rPr>
              <w:t xml:space="preserve"> </w:t>
            </w:r>
            <w:r>
              <w:rPr>
                <w:rFonts w:ascii="Times New Roman" w:hAnsi="Times New Roman" w:cs="Times New Roman"/>
                <w:sz w:val="22"/>
                <w:szCs w:val="22"/>
              </w:rPr>
              <w:t xml:space="preserve">I ……………………………………………………………………………………...give consent to the </w:t>
            </w:r>
            <w:r>
              <w:rPr>
                <w:rFonts w:ascii="Times New Roman" w:hAnsi="Times New Roman" w:cs="Times New Roman"/>
                <w:sz w:val="22"/>
                <w:szCs w:val="22"/>
              </w:rPr>
              <w:t>Cabinet Secretary responsible for mining to designate my land for purposes of artisanal and small-scale operations in accordance with the provisions of the Act.</w:t>
            </w:r>
          </w:p>
          <w:p w14:paraId="27D7776E" w14:textId="77777777" w:rsidR="008C2CDF" w:rsidRDefault="00B37219">
            <w:pPr>
              <w:spacing w:after="0"/>
              <w:ind w:left="0"/>
              <w:jc w:val="center"/>
              <w:rPr>
                <w:rFonts w:ascii="Times New Roman" w:hAnsi="Times New Roman" w:cs="Times New Roman"/>
                <w:b/>
                <w:sz w:val="22"/>
                <w:szCs w:val="22"/>
              </w:rPr>
            </w:pPr>
            <w:r>
              <w:rPr>
                <w:rFonts w:ascii="Times New Roman" w:hAnsi="Times New Roman" w:cs="Times New Roman"/>
                <w:b/>
                <w:sz w:val="22"/>
                <w:szCs w:val="22"/>
              </w:rPr>
              <w:t>Landowner Particulars</w:t>
            </w:r>
          </w:p>
        </w:tc>
      </w:tr>
      <w:tr w:rsidR="008C2CDF" w14:paraId="6A43E415" w14:textId="77777777">
        <w:trPr>
          <w:trHeight w:val="331"/>
        </w:trPr>
        <w:tc>
          <w:tcPr>
            <w:tcW w:w="6735" w:type="dxa"/>
            <w:gridSpan w:val="7"/>
            <w:tcBorders>
              <w:left w:val="single" w:sz="8" w:space="0" w:color="000000"/>
              <w:bottom w:val="single" w:sz="8" w:space="0" w:color="000000"/>
              <w:right w:val="single" w:sz="8" w:space="0" w:color="000000"/>
            </w:tcBorders>
            <w:tcMar>
              <w:left w:w="100" w:type="dxa"/>
              <w:right w:w="100" w:type="dxa"/>
            </w:tcMar>
          </w:tcPr>
          <w:p w14:paraId="6FBBA535" w14:textId="77777777" w:rsidR="008C2CDF" w:rsidRDefault="00B37219">
            <w:pPr>
              <w:spacing w:before="0"/>
              <w:ind w:left="0"/>
              <w:jc w:val="left"/>
              <w:rPr>
                <w:rFonts w:ascii="Times New Roman" w:hAnsi="Times New Roman" w:cs="Times New Roman"/>
                <w:b/>
                <w:sz w:val="22"/>
                <w:szCs w:val="22"/>
              </w:rPr>
            </w:pPr>
            <w:r>
              <w:rPr>
                <w:rFonts w:ascii="Times New Roman" w:hAnsi="Times New Roman" w:cs="Times New Roman"/>
                <w:b/>
                <w:sz w:val="22"/>
                <w:szCs w:val="22"/>
              </w:rPr>
              <w:lastRenderedPageBreak/>
              <w:t>Name</w:t>
            </w:r>
          </w:p>
        </w:tc>
        <w:tc>
          <w:tcPr>
            <w:tcW w:w="6120" w:type="dxa"/>
            <w:tcBorders>
              <w:bottom w:val="single" w:sz="8" w:space="0" w:color="000000"/>
              <w:right w:val="single" w:sz="8" w:space="0" w:color="000000"/>
            </w:tcBorders>
            <w:tcMar>
              <w:left w:w="100" w:type="dxa"/>
              <w:right w:w="100" w:type="dxa"/>
            </w:tcMar>
          </w:tcPr>
          <w:p w14:paraId="0CBDD93E"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ID/ Passport No.</w:t>
            </w:r>
          </w:p>
        </w:tc>
      </w:tr>
      <w:tr w:rsidR="008C2CDF" w14:paraId="655DC69C" w14:textId="77777777">
        <w:trPr>
          <w:trHeight w:val="810"/>
        </w:trPr>
        <w:tc>
          <w:tcPr>
            <w:tcW w:w="1395" w:type="dxa"/>
            <w:gridSpan w:val="2"/>
            <w:tcBorders>
              <w:left w:val="single" w:sz="8" w:space="0" w:color="000000"/>
              <w:bottom w:val="single" w:sz="8" w:space="0" w:color="000000"/>
              <w:right w:val="single" w:sz="8" w:space="0" w:color="000000"/>
            </w:tcBorders>
            <w:tcMar>
              <w:left w:w="100" w:type="dxa"/>
              <w:right w:w="100" w:type="dxa"/>
            </w:tcMar>
          </w:tcPr>
          <w:p w14:paraId="4991DB2F" w14:textId="77777777" w:rsidR="008C2CDF" w:rsidRDefault="00B37219">
            <w:pPr>
              <w:spacing w:before="0"/>
              <w:ind w:left="0"/>
              <w:jc w:val="left"/>
              <w:rPr>
                <w:rFonts w:ascii="Times New Roman" w:hAnsi="Times New Roman" w:cs="Times New Roman"/>
                <w:b/>
                <w:sz w:val="22"/>
                <w:szCs w:val="22"/>
              </w:rPr>
            </w:pPr>
            <w:r>
              <w:rPr>
                <w:rFonts w:ascii="Times New Roman" w:hAnsi="Times New Roman" w:cs="Times New Roman"/>
                <w:b/>
                <w:sz w:val="22"/>
                <w:szCs w:val="22"/>
              </w:rPr>
              <w:t>Postal Address</w:t>
            </w:r>
          </w:p>
          <w:p w14:paraId="7B9286F1" w14:textId="77777777" w:rsidR="008C2CDF" w:rsidRDefault="00B37219">
            <w:pPr>
              <w:spacing w:after="0"/>
              <w:ind w:left="0"/>
              <w:jc w:val="left"/>
              <w:rPr>
                <w:rFonts w:ascii="Times New Roman" w:hAnsi="Times New Roman" w:cs="Times New Roman"/>
                <w:b/>
                <w:sz w:val="22"/>
                <w:szCs w:val="22"/>
              </w:rPr>
            </w:pPr>
            <w:r>
              <w:rPr>
                <w:rFonts w:ascii="Times New Roman" w:hAnsi="Times New Roman" w:cs="Times New Roman"/>
                <w:b/>
                <w:sz w:val="22"/>
                <w:szCs w:val="22"/>
              </w:rPr>
              <w:t xml:space="preserve">                                                       </w:t>
            </w:r>
            <w:r>
              <w:rPr>
                <w:rFonts w:ascii="Times New Roman" w:hAnsi="Times New Roman" w:cs="Times New Roman"/>
                <w:b/>
                <w:sz w:val="22"/>
                <w:szCs w:val="22"/>
              </w:rPr>
              <w:tab/>
            </w:r>
          </w:p>
        </w:tc>
        <w:tc>
          <w:tcPr>
            <w:tcW w:w="1620" w:type="dxa"/>
            <w:gridSpan w:val="2"/>
            <w:tcBorders>
              <w:bottom w:val="single" w:sz="8" w:space="0" w:color="000000"/>
              <w:right w:val="single" w:sz="8" w:space="0" w:color="000000"/>
            </w:tcBorders>
            <w:tcMar>
              <w:left w:w="100" w:type="dxa"/>
              <w:right w:w="100" w:type="dxa"/>
            </w:tcMar>
          </w:tcPr>
          <w:p w14:paraId="3F4FC8D5"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Code</w:t>
            </w:r>
          </w:p>
        </w:tc>
        <w:tc>
          <w:tcPr>
            <w:tcW w:w="3720" w:type="dxa"/>
            <w:gridSpan w:val="3"/>
            <w:tcBorders>
              <w:bottom w:val="single" w:sz="8" w:space="0" w:color="000000"/>
              <w:right w:val="single" w:sz="8" w:space="0" w:color="000000"/>
            </w:tcBorders>
            <w:tcMar>
              <w:left w:w="100" w:type="dxa"/>
              <w:right w:w="100" w:type="dxa"/>
            </w:tcMar>
          </w:tcPr>
          <w:p w14:paraId="72D861D3"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Town</w:t>
            </w:r>
          </w:p>
        </w:tc>
        <w:tc>
          <w:tcPr>
            <w:tcW w:w="6120" w:type="dxa"/>
            <w:tcBorders>
              <w:bottom w:val="single" w:sz="8" w:space="0" w:color="000000"/>
              <w:right w:val="single" w:sz="8" w:space="0" w:color="000000"/>
            </w:tcBorders>
            <w:tcMar>
              <w:left w:w="100" w:type="dxa"/>
              <w:right w:w="100" w:type="dxa"/>
            </w:tcMar>
          </w:tcPr>
          <w:p w14:paraId="722DE2AC"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Tel.</w:t>
            </w:r>
          </w:p>
        </w:tc>
      </w:tr>
      <w:tr w:rsidR="008C2CDF" w14:paraId="0C25825E" w14:textId="77777777">
        <w:trPr>
          <w:trHeight w:val="511"/>
        </w:trPr>
        <w:tc>
          <w:tcPr>
            <w:tcW w:w="4050" w:type="dxa"/>
            <w:gridSpan w:val="5"/>
            <w:tcBorders>
              <w:left w:val="single" w:sz="8" w:space="0" w:color="000000"/>
              <w:bottom w:val="single" w:sz="8" w:space="0" w:color="000000"/>
              <w:right w:val="single" w:sz="8" w:space="0" w:color="000000"/>
            </w:tcBorders>
            <w:tcMar>
              <w:left w:w="100" w:type="dxa"/>
              <w:right w:w="100" w:type="dxa"/>
            </w:tcMar>
          </w:tcPr>
          <w:p w14:paraId="59993EB0" w14:textId="77777777" w:rsidR="008C2CDF" w:rsidRDefault="00B37219">
            <w:pPr>
              <w:spacing w:before="0"/>
              <w:ind w:left="0"/>
              <w:jc w:val="left"/>
              <w:rPr>
                <w:rFonts w:ascii="Times New Roman" w:hAnsi="Times New Roman" w:cs="Times New Roman"/>
                <w:b/>
                <w:sz w:val="22"/>
                <w:szCs w:val="22"/>
              </w:rPr>
            </w:pPr>
            <w:r>
              <w:rPr>
                <w:rFonts w:ascii="Times New Roman" w:hAnsi="Times New Roman" w:cs="Times New Roman"/>
                <w:b/>
                <w:sz w:val="22"/>
                <w:szCs w:val="22"/>
              </w:rPr>
              <w:t>Signature</w:t>
            </w:r>
          </w:p>
        </w:tc>
        <w:tc>
          <w:tcPr>
            <w:tcW w:w="8805" w:type="dxa"/>
            <w:gridSpan w:val="3"/>
            <w:tcBorders>
              <w:bottom w:val="single" w:sz="8" w:space="0" w:color="000000"/>
              <w:right w:val="single" w:sz="8" w:space="0" w:color="000000"/>
            </w:tcBorders>
            <w:tcMar>
              <w:left w:w="100" w:type="dxa"/>
              <w:right w:w="100" w:type="dxa"/>
            </w:tcMar>
          </w:tcPr>
          <w:p w14:paraId="6706D4FB"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Date</w:t>
            </w:r>
          </w:p>
        </w:tc>
      </w:tr>
      <w:tr w:rsidR="008C2CDF" w14:paraId="29841BDF" w14:textId="77777777">
        <w:trPr>
          <w:trHeight w:val="390"/>
        </w:trPr>
        <w:tc>
          <w:tcPr>
            <w:tcW w:w="12855" w:type="dxa"/>
            <w:gridSpan w:val="8"/>
            <w:tcBorders>
              <w:left w:val="single" w:sz="8" w:space="0" w:color="000000"/>
              <w:bottom w:val="single" w:sz="8" w:space="0" w:color="000000"/>
              <w:right w:val="single" w:sz="8" w:space="0" w:color="000000"/>
            </w:tcBorders>
            <w:tcMar>
              <w:left w:w="100" w:type="dxa"/>
              <w:right w:w="100" w:type="dxa"/>
            </w:tcMar>
          </w:tcPr>
          <w:p w14:paraId="16071A2E" w14:textId="77777777" w:rsidR="008C2CDF" w:rsidRDefault="00B37219">
            <w:pPr>
              <w:spacing w:before="0" w:after="0"/>
              <w:ind w:left="0"/>
              <w:jc w:val="center"/>
              <w:rPr>
                <w:rFonts w:ascii="Times New Roman" w:hAnsi="Times New Roman" w:cs="Times New Roman"/>
                <w:b/>
                <w:sz w:val="22"/>
                <w:szCs w:val="22"/>
              </w:rPr>
            </w:pPr>
            <w:r>
              <w:rPr>
                <w:rFonts w:ascii="Times New Roman" w:hAnsi="Times New Roman" w:cs="Times New Roman"/>
                <w:b/>
                <w:sz w:val="22"/>
                <w:szCs w:val="22"/>
              </w:rPr>
              <w:t>PART II: LAND PARCEL PARTICULARS</w:t>
            </w:r>
          </w:p>
        </w:tc>
      </w:tr>
      <w:tr w:rsidR="008C2CDF" w14:paraId="1EFA5170" w14:textId="77777777">
        <w:trPr>
          <w:trHeight w:val="435"/>
        </w:trPr>
        <w:tc>
          <w:tcPr>
            <w:tcW w:w="810" w:type="dxa"/>
            <w:vMerge w:val="restart"/>
            <w:tcBorders>
              <w:left w:val="single" w:sz="8" w:space="0" w:color="000000"/>
              <w:bottom w:val="single" w:sz="8" w:space="0" w:color="000000"/>
              <w:right w:val="single" w:sz="8" w:space="0" w:color="000000"/>
            </w:tcBorders>
            <w:tcMar>
              <w:left w:w="100" w:type="dxa"/>
              <w:right w:w="100" w:type="dxa"/>
            </w:tcMar>
          </w:tcPr>
          <w:p w14:paraId="4C2E0697"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Parcel No.</w:t>
            </w:r>
          </w:p>
        </w:tc>
        <w:tc>
          <w:tcPr>
            <w:tcW w:w="1530" w:type="dxa"/>
            <w:gridSpan w:val="2"/>
            <w:vMerge w:val="restart"/>
            <w:tcBorders>
              <w:bottom w:val="single" w:sz="8" w:space="0" w:color="000000"/>
              <w:right w:val="single" w:sz="8" w:space="0" w:color="000000"/>
            </w:tcBorders>
            <w:tcMar>
              <w:left w:w="100" w:type="dxa"/>
              <w:right w:w="100" w:type="dxa"/>
            </w:tcMar>
          </w:tcPr>
          <w:p w14:paraId="1CBF9AC3"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Map Sheet No.</w:t>
            </w:r>
          </w:p>
        </w:tc>
        <w:tc>
          <w:tcPr>
            <w:tcW w:w="3825" w:type="dxa"/>
            <w:gridSpan w:val="3"/>
            <w:vMerge w:val="restart"/>
            <w:tcBorders>
              <w:bottom w:val="single" w:sz="8" w:space="0" w:color="000000"/>
              <w:right w:val="single" w:sz="8" w:space="0" w:color="000000"/>
            </w:tcBorders>
            <w:tcMar>
              <w:left w:w="100" w:type="dxa"/>
              <w:right w:w="100" w:type="dxa"/>
            </w:tcMar>
          </w:tcPr>
          <w:p w14:paraId="7DA0DE63"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Area in acres/hectares</w:t>
            </w:r>
          </w:p>
        </w:tc>
        <w:tc>
          <w:tcPr>
            <w:tcW w:w="6690" w:type="dxa"/>
            <w:gridSpan w:val="2"/>
            <w:tcBorders>
              <w:bottom w:val="single" w:sz="8" w:space="0" w:color="000000"/>
              <w:right w:val="single" w:sz="8" w:space="0" w:color="000000"/>
            </w:tcBorders>
            <w:tcMar>
              <w:left w:w="100" w:type="dxa"/>
              <w:right w:w="100" w:type="dxa"/>
            </w:tcMar>
          </w:tcPr>
          <w:p w14:paraId="1F807AF8"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Village/Sub- location:</w:t>
            </w:r>
          </w:p>
        </w:tc>
      </w:tr>
      <w:tr w:rsidR="008C2CDF" w14:paraId="01B358E2" w14:textId="77777777">
        <w:trPr>
          <w:trHeight w:val="435"/>
        </w:trPr>
        <w:tc>
          <w:tcPr>
            <w:tcW w:w="81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4130B42" w14:textId="77777777" w:rsidR="008C2CDF" w:rsidRDefault="008C2CDF"/>
        </w:tc>
        <w:tc>
          <w:tcPr>
            <w:tcW w:w="1530" w:type="dxa"/>
            <w:gridSpan w:val="2"/>
            <w:vMerge/>
            <w:tcBorders>
              <w:bottom w:val="single" w:sz="8" w:space="0" w:color="000000"/>
            </w:tcBorders>
            <w:tcMar>
              <w:top w:w="100" w:type="dxa"/>
              <w:left w:w="100" w:type="dxa"/>
              <w:bottom w:w="100" w:type="dxa"/>
              <w:right w:w="100" w:type="dxa"/>
            </w:tcMar>
          </w:tcPr>
          <w:p w14:paraId="69A3A716" w14:textId="77777777" w:rsidR="008C2CDF" w:rsidRDefault="008C2CDF"/>
        </w:tc>
        <w:tc>
          <w:tcPr>
            <w:tcW w:w="3825" w:type="dxa"/>
            <w:gridSpan w:val="3"/>
            <w:vMerge/>
            <w:tcBorders>
              <w:bottom w:val="single" w:sz="8" w:space="0" w:color="000000"/>
            </w:tcBorders>
            <w:tcMar>
              <w:top w:w="100" w:type="dxa"/>
              <w:left w:w="100" w:type="dxa"/>
              <w:bottom w:w="100" w:type="dxa"/>
              <w:right w:w="100" w:type="dxa"/>
            </w:tcMar>
          </w:tcPr>
          <w:p w14:paraId="464DD51A" w14:textId="77777777" w:rsidR="008C2CDF" w:rsidRDefault="008C2CDF"/>
        </w:tc>
        <w:tc>
          <w:tcPr>
            <w:tcW w:w="6690" w:type="dxa"/>
            <w:gridSpan w:val="2"/>
            <w:tcBorders>
              <w:bottom w:val="single" w:sz="8" w:space="0" w:color="000000"/>
              <w:right w:val="single" w:sz="8" w:space="0" w:color="000000"/>
            </w:tcBorders>
            <w:tcMar>
              <w:left w:w="100" w:type="dxa"/>
              <w:right w:w="100" w:type="dxa"/>
            </w:tcMar>
          </w:tcPr>
          <w:p w14:paraId="32F525AE"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Location:</w:t>
            </w:r>
          </w:p>
        </w:tc>
      </w:tr>
      <w:tr w:rsidR="008C2CDF" w14:paraId="1E3286EE" w14:textId="77777777">
        <w:trPr>
          <w:trHeight w:val="435"/>
        </w:trPr>
        <w:tc>
          <w:tcPr>
            <w:tcW w:w="81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8659351" w14:textId="77777777" w:rsidR="008C2CDF" w:rsidRDefault="008C2CDF"/>
        </w:tc>
        <w:tc>
          <w:tcPr>
            <w:tcW w:w="1530" w:type="dxa"/>
            <w:gridSpan w:val="2"/>
            <w:vMerge/>
            <w:tcBorders>
              <w:bottom w:val="single" w:sz="8" w:space="0" w:color="000000"/>
            </w:tcBorders>
            <w:tcMar>
              <w:top w:w="100" w:type="dxa"/>
              <w:left w:w="100" w:type="dxa"/>
              <w:bottom w:w="100" w:type="dxa"/>
              <w:right w:w="100" w:type="dxa"/>
            </w:tcMar>
          </w:tcPr>
          <w:p w14:paraId="4BD173A1" w14:textId="77777777" w:rsidR="008C2CDF" w:rsidRDefault="008C2CDF"/>
        </w:tc>
        <w:tc>
          <w:tcPr>
            <w:tcW w:w="3825" w:type="dxa"/>
            <w:gridSpan w:val="3"/>
            <w:vMerge/>
            <w:tcBorders>
              <w:bottom w:val="single" w:sz="8" w:space="0" w:color="000000"/>
            </w:tcBorders>
            <w:tcMar>
              <w:top w:w="100" w:type="dxa"/>
              <w:left w:w="100" w:type="dxa"/>
              <w:bottom w:w="100" w:type="dxa"/>
              <w:right w:w="100" w:type="dxa"/>
            </w:tcMar>
          </w:tcPr>
          <w:p w14:paraId="3D4DB2DE" w14:textId="77777777" w:rsidR="008C2CDF" w:rsidRDefault="008C2CDF"/>
        </w:tc>
        <w:tc>
          <w:tcPr>
            <w:tcW w:w="6690" w:type="dxa"/>
            <w:gridSpan w:val="2"/>
            <w:tcBorders>
              <w:bottom w:val="single" w:sz="8" w:space="0" w:color="000000"/>
              <w:right w:val="single" w:sz="8" w:space="0" w:color="000000"/>
            </w:tcBorders>
            <w:tcMar>
              <w:left w:w="100" w:type="dxa"/>
              <w:right w:w="100" w:type="dxa"/>
            </w:tcMar>
          </w:tcPr>
          <w:p w14:paraId="68D3BE25"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District/Sub- County:</w:t>
            </w:r>
          </w:p>
        </w:tc>
      </w:tr>
      <w:tr w:rsidR="008C2CDF" w14:paraId="67289723" w14:textId="77777777">
        <w:trPr>
          <w:trHeight w:val="435"/>
        </w:trPr>
        <w:tc>
          <w:tcPr>
            <w:tcW w:w="81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36F2B1C" w14:textId="77777777" w:rsidR="008C2CDF" w:rsidRDefault="008C2CDF"/>
        </w:tc>
        <w:tc>
          <w:tcPr>
            <w:tcW w:w="1530" w:type="dxa"/>
            <w:gridSpan w:val="2"/>
            <w:vMerge/>
            <w:tcBorders>
              <w:bottom w:val="single" w:sz="8" w:space="0" w:color="000000"/>
            </w:tcBorders>
            <w:tcMar>
              <w:top w:w="100" w:type="dxa"/>
              <w:left w:w="100" w:type="dxa"/>
              <w:bottom w:w="100" w:type="dxa"/>
              <w:right w:w="100" w:type="dxa"/>
            </w:tcMar>
          </w:tcPr>
          <w:p w14:paraId="2AD59210" w14:textId="77777777" w:rsidR="008C2CDF" w:rsidRDefault="008C2CDF"/>
        </w:tc>
        <w:tc>
          <w:tcPr>
            <w:tcW w:w="3825" w:type="dxa"/>
            <w:gridSpan w:val="3"/>
            <w:vMerge/>
            <w:tcBorders>
              <w:bottom w:val="single" w:sz="8" w:space="0" w:color="000000"/>
            </w:tcBorders>
            <w:tcMar>
              <w:top w:w="100" w:type="dxa"/>
              <w:left w:w="100" w:type="dxa"/>
              <w:bottom w:w="100" w:type="dxa"/>
              <w:right w:w="100" w:type="dxa"/>
            </w:tcMar>
          </w:tcPr>
          <w:p w14:paraId="5E512ED3" w14:textId="77777777" w:rsidR="008C2CDF" w:rsidRDefault="008C2CDF"/>
        </w:tc>
        <w:tc>
          <w:tcPr>
            <w:tcW w:w="6690" w:type="dxa"/>
            <w:gridSpan w:val="2"/>
            <w:tcBorders>
              <w:bottom w:val="single" w:sz="8" w:space="0" w:color="000000"/>
              <w:right w:val="single" w:sz="8" w:space="0" w:color="000000"/>
            </w:tcBorders>
            <w:tcMar>
              <w:left w:w="100" w:type="dxa"/>
              <w:right w:w="100" w:type="dxa"/>
            </w:tcMar>
          </w:tcPr>
          <w:p w14:paraId="6B7E4BA3" w14:textId="77777777" w:rsidR="008C2CDF" w:rsidRDefault="00B37219">
            <w:pPr>
              <w:spacing w:before="0" w:after="0"/>
              <w:ind w:left="0"/>
              <w:jc w:val="left"/>
              <w:rPr>
                <w:rFonts w:ascii="Times New Roman" w:hAnsi="Times New Roman" w:cs="Times New Roman"/>
                <w:b/>
                <w:sz w:val="22"/>
                <w:szCs w:val="22"/>
              </w:rPr>
            </w:pPr>
            <w:r>
              <w:rPr>
                <w:rFonts w:ascii="Times New Roman" w:hAnsi="Times New Roman" w:cs="Times New Roman"/>
                <w:b/>
                <w:sz w:val="22"/>
                <w:szCs w:val="22"/>
              </w:rPr>
              <w:t>County:</w:t>
            </w:r>
          </w:p>
        </w:tc>
      </w:tr>
    </w:tbl>
    <w:p w14:paraId="1B3AFB59" w14:textId="77777777" w:rsidR="008C2CDF" w:rsidRDefault="00B37219">
      <w:pPr>
        <w:spacing w:before="0"/>
        <w:ind w:left="0"/>
        <w:jc w:val="left"/>
        <w:rPr>
          <w:rFonts w:ascii="Times New Roman" w:hAnsi="Times New Roman" w:cs="Times New Roman"/>
          <w:sz w:val="22"/>
          <w:szCs w:val="22"/>
        </w:rPr>
      </w:pPr>
      <w:r>
        <w:rPr>
          <w:rFonts w:ascii="Times New Roman" w:hAnsi="Times New Roman" w:cs="Times New Roman"/>
          <w:b/>
          <w:sz w:val="22"/>
          <w:szCs w:val="22"/>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57"/>
        <w:gridCol w:w="2207"/>
        <w:gridCol w:w="2113"/>
        <w:gridCol w:w="2137"/>
        <w:gridCol w:w="2204"/>
      </w:tblGrid>
      <w:tr w:rsidR="008C2CDF" w14:paraId="067AA200" w14:textId="77777777">
        <w:tc>
          <w:tcPr>
            <w:tcW w:w="5000" w:type="pct"/>
            <w:gridSpan w:val="6"/>
          </w:tcPr>
          <w:p w14:paraId="40C952CF" w14:textId="77777777" w:rsidR="008C2CDF" w:rsidRDefault="00B37219">
            <w:pPr>
              <w:jc w:val="center"/>
              <w:rPr>
                <w:rFonts w:ascii="Times New Roman" w:hAnsi="Times New Roman"/>
                <w:b/>
                <w:sz w:val="22"/>
                <w:szCs w:val="22"/>
              </w:rPr>
            </w:pPr>
            <w:r>
              <w:rPr>
                <w:rFonts w:ascii="Times New Roman" w:hAnsi="Times New Roman"/>
                <w:b/>
                <w:sz w:val="22"/>
                <w:szCs w:val="22"/>
              </w:rPr>
              <w:t>Co-ordinates (WGS-84 DMS)</w:t>
            </w:r>
          </w:p>
        </w:tc>
      </w:tr>
      <w:tr w:rsidR="008C2CDF" w14:paraId="5FDAE5BC" w14:textId="77777777">
        <w:trPr>
          <w:trHeight w:val="144"/>
        </w:trPr>
        <w:tc>
          <w:tcPr>
            <w:tcW w:w="2508" w:type="pct"/>
            <w:gridSpan w:val="3"/>
          </w:tcPr>
          <w:p w14:paraId="29A58277" w14:textId="77777777" w:rsidR="008C2CDF" w:rsidRDefault="00B37219">
            <w:pPr>
              <w:jc w:val="center"/>
              <w:rPr>
                <w:rFonts w:ascii="Times New Roman" w:hAnsi="Times New Roman"/>
                <w:b/>
                <w:sz w:val="22"/>
                <w:szCs w:val="22"/>
              </w:rPr>
            </w:pPr>
            <w:r>
              <w:rPr>
                <w:rFonts w:ascii="Times New Roman" w:hAnsi="Times New Roman"/>
                <w:b/>
                <w:sz w:val="22"/>
                <w:szCs w:val="22"/>
              </w:rPr>
              <w:t>Latitude</w:t>
            </w:r>
          </w:p>
        </w:tc>
        <w:tc>
          <w:tcPr>
            <w:tcW w:w="2492" w:type="pct"/>
            <w:gridSpan w:val="3"/>
          </w:tcPr>
          <w:p w14:paraId="4D8AC601" w14:textId="77777777" w:rsidR="008C2CDF" w:rsidRDefault="00B37219">
            <w:pPr>
              <w:jc w:val="center"/>
              <w:rPr>
                <w:rFonts w:ascii="Times New Roman" w:hAnsi="Times New Roman"/>
                <w:b/>
                <w:sz w:val="22"/>
                <w:szCs w:val="22"/>
              </w:rPr>
            </w:pPr>
            <w:r>
              <w:rPr>
                <w:rFonts w:ascii="Times New Roman" w:hAnsi="Times New Roman"/>
                <w:b/>
                <w:sz w:val="22"/>
                <w:szCs w:val="22"/>
              </w:rPr>
              <w:t xml:space="preserve">Longitude </w:t>
            </w:r>
          </w:p>
        </w:tc>
      </w:tr>
      <w:tr w:rsidR="008C2CDF" w14:paraId="127C6F5D" w14:textId="77777777">
        <w:trPr>
          <w:trHeight w:val="144"/>
        </w:trPr>
        <w:tc>
          <w:tcPr>
            <w:tcW w:w="823" w:type="pct"/>
          </w:tcPr>
          <w:p w14:paraId="6BAC412D" w14:textId="77777777" w:rsidR="008C2CDF" w:rsidRDefault="00B37219">
            <w:pPr>
              <w:rPr>
                <w:rFonts w:ascii="Times New Roman" w:hAnsi="Times New Roman"/>
                <w:b/>
                <w:sz w:val="22"/>
              </w:rPr>
            </w:pPr>
            <w:r>
              <w:rPr>
                <w:rFonts w:ascii="Times New Roman" w:hAnsi="Times New Roman"/>
                <w:b/>
                <w:sz w:val="22"/>
              </w:rPr>
              <w:t>Degrees (</w:t>
            </w:r>
            <w:r>
              <w:rPr>
                <w:rFonts w:ascii="Times New Roman" w:hAnsi="Times New Roman"/>
                <w:b/>
                <w:sz w:val="22"/>
                <w:vertAlign w:val="superscript"/>
              </w:rPr>
              <w:t>o</w:t>
            </w:r>
            <w:r>
              <w:rPr>
                <w:rFonts w:ascii="Times New Roman" w:hAnsi="Times New Roman"/>
                <w:b/>
                <w:sz w:val="22"/>
              </w:rPr>
              <w:t>)</w:t>
            </w:r>
          </w:p>
        </w:tc>
        <w:tc>
          <w:tcPr>
            <w:tcW w:w="833" w:type="pct"/>
          </w:tcPr>
          <w:p w14:paraId="4A4D3A0F" w14:textId="77777777" w:rsidR="008C2CDF" w:rsidRDefault="00B37219">
            <w:pPr>
              <w:rPr>
                <w:rFonts w:ascii="Times New Roman" w:hAnsi="Times New Roman"/>
                <w:b/>
                <w:sz w:val="22"/>
              </w:rPr>
            </w:pPr>
            <w:r>
              <w:rPr>
                <w:rFonts w:ascii="Times New Roman" w:hAnsi="Times New Roman"/>
                <w:b/>
                <w:sz w:val="22"/>
              </w:rPr>
              <w:t>Minutes (')</w:t>
            </w:r>
          </w:p>
        </w:tc>
        <w:tc>
          <w:tcPr>
            <w:tcW w:w="852" w:type="pct"/>
          </w:tcPr>
          <w:p w14:paraId="0FB91BB5" w14:textId="77777777" w:rsidR="008C2CDF" w:rsidRDefault="00B37219">
            <w:pPr>
              <w:rPr>
                <w:rFonts w:ascii="Times New Roman" w:hAnsi="Times New Roman"/>
                <w:b/>
                <w:sz w:val="22"/>
              </w:rPr>
            </w:pPr>
            <w:r>
              <w:rPr>
                <w:rFonts w:ascii="Times New Roman" w:hAnsi="Times New Roman"/>
                <w:b/>
                <w:sz w:val="22"/>
              </w:rPr>
              <w:t>Seconds (")</w:t>
            </w:r>
          </w:p>
        </w:tc>
        <w:tc>
          <w:tcPr>
            <w:tcW w:w="816" w:type="pct"/>
          </w:tcPr>
          <w:p w14:paraId="4B68A274" w14:textId="77777777" w:rsidR="008C2CDF" w:rsidRDefault="00B37219">
            <w:pPr>
              <w:rPr>
                <w:rFonts w:ascii="Times New Roman" w:hAnsi="Times New Roman"/>
                <w:b/>
                <w:sz w:val="22"/>
              </w:rPr>
            </w:pPr>
            <w:r>
              <w:rPr>
                <w:rFonts w:ascii="Times New Roman" w:hAnsi="Times New Roman"/>
                <w:b/>
                <w:sz w:val="22"/>
              </w:rPr>
              <w:t>Degrees (</w:t>
            </w:r>
            <w:r>
              <w:rPr>
                <w:rFonts w:ascii="Times New Roman" w:hAnsi="Times New Roman"/>
                <w:b/>
                <w:sz w:val="22"/>
                <w:vertAlign w:val="superscript"/>
              </w:rPr>
              <w:t>o</w:t>
            </w:r>
            <w:r>
              <w:rPr>
                <w:rFonts w:ascii="Times New Roman" w:hAnsi="Times New Roman"/>
                <w:b/>
                <w:sz w:val="22"/>
              </w:rPr>
              <w:t>)</w:t>
            </w:r>
          </w:p>
        </w:tc>
        <w:tc>
          <w:tcPr>
            <w:tcW w:w="825" w:type="pct"/>
          </w:tcPr>
          <w:p w14:paraId="082D22B9" w14:textId="77777777" w:rsidR="008C2CDF" w:rsidRDefault="00B37219">
            <w:pPr>
              <w:rPr>
                <w:rFonts w:ascii="Times New Roman" w:hAnsi="Times New Roman"/>
                <w:b/>
                <w:sz w:val="22"/>
              </w:rPr>
            </w:pPr>
            <w:r>
              <w:rPr>
                <w:rFonts w:ascii="Times New Roman" w:hAnsi="Times New Roman"/>
                <w:b/>
                <w:sz w:val="22"/>
              </w:rPr>
              <w:t>Minutes (')</w:t>
            </w:r>
          </w:p>
        </w:tc>
        <w:tc>
          <w:tcPr>
            <w:tcW w:w="851" w:type="pct"/>
          </w:tcPr>
          <w:p w14:paraId="4699B9DF" w14:textId="77777777" w:rsidR="008C2CDF" w:rsidRDefault="00B37219">
            <w:pPr>
              <w:rPr>
                <w:rFonts w:ascii="Times New Roman" w:hAnsi="Times New Roman"/>
                <w:b/>
                <w:sz w:val="22"/>
              </w:rPr>
            </w:pPr>
            <w:r>
              <w:rPr>
                <w:rFonts w:ascii="Times New Roman" w:hAnsi="Times New Roman"/>
                <w:b/>
                <w:sz w:val="22"/>
              </w:rPr>
              <w:t>Seconds (")</w:t>
            </w:r>
          </w:p>
        </w:tc>
      </w:tr>
      <w:tr w:rsidR="008C2CDF" w14:paraId="122DE122" w14:textId="77777777">
        <w:tc>
          <w:tcPr>
            <w:tcW w:w="823" w:type="pct"/>
          </w:tcPr>
          <w:p w14:paraId="4AC903F9" w14:textId="77777777" w:rsidR="008C2CDF" w:rsidRDefault="008C2CDF">
            <w:pPr>
              <w:rPr>
                <w:rFonts w:ascii="Times New Roman" w:hAnsi="Times New Roman"/>
              </w:rPr>
            </w:pPr>
          </w:p>
        </w:tc>
        <w:tc>
          <w:tcPr>
            <w:tcW w:w="833" w:type="pct"/>
          </w:tcPr>
          <w:p w14:paraId="1CAA4259" w14:textId="77777777" w:rsidR="008C2CDF" w:rsidRDefault="008C2CDF">
            <w:pPr>
              <w:jc w:val="center"/>
              <w:rPr>
                <w:rFonts w:ascii="Times New Roman" w:hAnsi="Times New Roman"/>
              </w:rPr>
            </w:pPr>
          </w:p>
        </w:tc>
        <w:tc>
          <w:tcPr>
            <w:tcW w:w="852" w:type="pct"/>
          </w:tcPr>
          <w:p w14:paraId="4AC01078" w14:textId="77777777" w:rsidR="008C2CDF" w:rsidRDefault="008C2CDF">
            <w:pPr>
              <w:ind w:left="0"/>
              <w:rPr>
                <w:rFonts w:ascii="Times New Roman" w:hAnsi="Times New Roman"/>
              </w:rPr>
            </w:pPr>
          </w:p>
        </w:tc>
        <w:tc>
          <w:tcPr>
            <w:tcW w:w="816" w:type="pct"/>
          </w:tcPr>
          <w:p w14:paraId="4544B804" w14:textId="77777777" w:rsidR="008C2CDF" w:rsidRDefault="008C2CDF">
            <w:pPr>
              <w:rPr>
                <w:rFonts w:ascii="Times New Roman" w:hAnsi="Times New Roman"/>
              </w:rPr>
            </w:pPr>
          </w:p>
        </w:tc>
        <w:tc>
          <w:tcPr>
            <w:tcW w:w="825" w:type="pct"/>
          </w:tcPr>
          <w:p w14:paraId="785444EC" w14:textId="77777777" w:rsidR="008C2CDF" w:rsidRDefault="008C2CDF">
            <w:pPr>
              <w:jc w:val="center"/>
              <w:rPr>
                <w:rFonts w:ascii="Times New Roman" w:hAnsi="Times New Roman"/>
              </w:rPr>
            </w:pPr>
          </w:p>
        </w:tc>
        <w:tc>
          <w:tcPr>
            <w:tcW w:w="851" w:type="pct"/>
          </w:tcPr>
          <w:p w14:paraId="53E4F8E9" w14:textId="77777777" w:rsidR="008C2CDF" w:rsidRDefault="008C2CDF">
            <w:pPr>
              <w:jc w:val="center"/>
              <w:rPr>
                <w:rFonts w:ascii="Times New Roman" w:hAnsi="Times New Roman"/>
              </w:rPr>
            </w:pPr>
          </w:p>
        </w:tc>
      </w:tr>
      <w:tr w:rsidR="008C2CDF" w14:paraId="468968CF" w14:textId="77777777">
        <w:trPr>
          <w:trHeight w:val="161"/>
        </w:trPr>
        <w:tc>
          <w:tcPr>
            <w:tcW w:w="823" w:type="pct"/>
          </w:tcPr>
          <w:p w14:paraId="05228AB4" w14:textId="77777777" w:rsidR="008C2CDF" w:rsidRDefault="008C2CDF">
            <w:pPr>
              <w:rPr>
                <w:rFonts w:ascii="Times New Roman" w:hAnsi="Times New Roman"/>
              </w:rPr>
            </w:pPr>
          </w:p>
        </w:tc>
        <w:tc>
          <w:tcPr>
            <w:tcW w:w="833" w:type="pct"/>
          </w:tcPr>
          <w:p w14:paraId="192FDB75" w14:textId="77777777" w:rsidR="008C2CDF" w:rsidRDefault="008C2CDF">
            <w:pPr>
              <w:jc w:val="center"/>
              <w:rPr>
                <w:rFonts w:ascii="Times New Roman" w:hAnsi="Times New Roman"/>
              </w:rPr>
            </w:pPr>
          </w:p>
        </w:tc>
        <w:tc>
          <w:tcPr>
            <w:tcW w:w="852" w:type="pct"/>
          </w:tcPr>
          <w:p w14:paraId="5C02D698" w14:textId="77777777" w:rsidR="008C2CDF" w:rsidRDefault="008C2CDF">
            <w:pPr>
              <w:ind w:left="0"/>
              <w:rPr>
                <w:rFonts w:ascii="Times New Roman" w:hAnsi="Times New Roman"/>
              </w:rPr>
            </w:pPr>
          </w:p>
        </w:tc>
        <w:tc>
          <w:tcPr>
            <w:tcW w:w="816" w:type="pct"/>
          </w:tcPr>
          <w:p w14:paraId="73EF5CCF" w14:textId="77777777" w:rsidR="008C2CDF" w:rsidRDefault="008C2CDF">
            <w:pPr>
              <w:rPr>
                <w:rFonts w:ascii="Times New Roman" w:hAnsi="Times New Roman"/>
              </w:rPr>
            </w:pPr>
          </w:p>
        </w:tc>
        <w:tc>
          <w:tcPr>
            <w:tcW w:w="825" w:type="pct"/>
          </w:tcPr>
          <w:p w14:paraId="40C85800" w14:textId="77777777" w:rsidR="008C2CDF" w:rsidRDefault="008C2CDF">
            <w:pPr>
              <w:jc w:val="center"/>
              <w:rPr>
                <w:rFonts w:ascii="Times New Roman" w:hAnsi="Times New Roman"/>
              </w:rPr>
            </w:pPr>
          </w:p>
        </w:tc>
        <w:tc>
          <w:tcPr>
            <w:tcW w:w="851" w:type="pct"/>
          </w:tcPr>
          <w:p w14:paraId="60E4D9EE" w14:textId="77777777" w:rsidR="008C2CDF" w:rsidRDefault="008C2CDF">
            <w:pPr>
              <w:jc w:val="center"/>
              <w:rPr>
                <w:rFonts w:ascii="Times New Roman" w:hAnsi="Times New Roman"/>
              </w:rPr>
            </w:pPr>
          </w:p>
        </w:tc>
      </w:tr>
      <w:tr w:rsidR="008C2CDF" w14:paraId="6AFC22B2" w14:textId="77777777">
        <w:trPr>
          <w:trHeight w:val="397"/>
        </w:trPr>
        <w:tc>
          <w:tcPr>
            <w:tcW w:w="5000" w:type="pct"/>
            <w:gridSpan w:val="6"/>
            <w:vAlign w:val="center"/>
          </w:tcPr>
          <w:p w14:paraId="2086B5E0" w14:textId="77777777" w:rsidR="008C2CDF" w:rsidRDefault="00B37219">
            <w:pPr>
              <w:jc w:val="center"/>
              <w:rPr>
                <w:rFonts w:ascii="Times New Roman" w:hAnsi="Times New Roman"/>
                <w:b/>
                <w:sz w:val="22"/>
                <w:szCs w:val="22"/>
              </w:rPr>
            </w:pPr>
            <w:r>
              <w:rPr>
                <w:rFonts w:ascii="Times New Roman" w:hAnsi="Times New Roman"/>
                <w:b/>
                <w:sz w:val="22"/>
                <w:szCs w:val="22"/>
              </w:rPr>
              <w:t>PART III: LANDOWNER WITNESS (Area Chief/Assistant Chief)</w:t>
            </w:r>
          </w:p>
        </w:tc>
      </w:tr>
      <w:tr w:rsidR="008C2CDF" w14:paraId="522126CB" w14:textId="77777777">
        <w:trPr>
          <w:trHeight w:val="197"/>
        </w:trPr>
        <w:tc>
          <w:tcPr>
            <w:tcW w:w="2508" w:type="pct"/>
            <w:gridSpan w:val="3"/>
          </w:tcPr>
          <w:p w14:paraId="65CBFC13" w14:textId="77777777" w:rsidR="008C2CDF" w:rsidRDefault="00B37219">
            <w:pPr>
              <w:ind w:left="0"/>
              <w:rPr>
                <w:rFonts w:ascii="Times New Roman" w:hAnsi="Times New Roman"/>
                <w:sz w:val="22"/>
                <w:szCs w:val="22"/>
              </w:rPr>
            </w:pPr>
            <w:r>
              <w:rPr>
                <w:rFonts w:ascii="Times New Roman" w:hAnsi="Times New Roman"/>
                <w:sz w:val="22"/>
                <w:szCs w:val="22"/>
              </w:rPr>
              <w:t>Name</w:t>
            </w:r>
          </w:p>
        </w:tc>
        <w:tc>
          <w:tcPr>
            <w:tcW w:w="2492" w:type="pct"/>
            <w:gridSpan w:val="3"/>
          </w:tcPr>
          <w:p w14:paraId="5D925704" w14:textId="77777777" w:rsidR="008C2CDF" w:rsidRDefault="00B37219">
            <w:pPr>
              <w:ind w:left="0"/>
              <w:rPr>
                <w:rFonts w:ascii="Times New Roman" w:hAnsi="Times New Roman"/>
                <w:sz w:val="22"/>
                <w:szCs w:val="22"/>
              </w:rPr>
            </w:pPr>
            <w:r>
              <w:rPr>
                <w:rFonts w:ascii="Times New Roman" w:hAnsi="Times New Roman"/>
                <w:sz w:val="22"/>
                <w:szCs w:val="22"/>
              </w:rPr>
              <w:t>Tel.</w:t>
            </w:r>
          </w:p>
        </w:tc>
      </w:tr>
      <w:tr w:rsidR="008C2CDF" w14:paraId="68644096" w14:textId="77777777">
        <w:trPr>
          <w:trHeight w:val="503"/>
        </w:trPr>
        <w:tc>
          <w:tcPr>
            <w:tcW w:w="1656" w:type="pct"/>
            <w:gridSpan w:val="2"/>
          </w:tcPr>
          <w:p w14:paraId="5CDA1AA0" w14:textId="77777777" w:rsidR="008C2CDF" w:rsidRDefault="00B37219">
            <w:pPr>
              <w:rPr>
                <w:rFonts w:ascii="Times New Roman" w:hAnsi="Times New Roman"/>
                <w:sz w:val="22"/>
                <w:szCs w:val="22"/>
              </w:rPr>
            </w:pPr>
            <w:r>
              <w:rPr>
                <w:rFonts w:ascii="Times New Roman" w:hAnsi="Times New Roman"/>
                <w:sz w:val="22"/>
                <w:szCs w:val="22"/>
              </w:rPr>
              <w:t>Postal Address</w:t>
            </w:r>
          </w:p>
        </w:tc>
        <w:tc>
          <w:tcPr>
            <w:tcW w:w="1668" w:type="pct"/>
            <w:gridSpan w:val="2"/>
          </w:tcPr>
          <w:p w14:paraId="363C6702" w14:textId="77777777" w:rsidR="008C2CDF" w:rsidRDefault="00B37219">
            <w:pPr>
              <w:rPr>
                <w:rFonts w:ascii="Times New Roman" w:hAnsi="Times New Roman"/>
                <w:sz w:val="22"/>
                <w:szCs w:val="22"/>
                <w:highlight w:val="yellow"/>
              </w:rPr>
            </w:pPr>
            <w:r>
              <w:rPr>
                <w:rFonts w:ascii="Times New Roman" w:hAnsi="Times New Roman"/>
                <w:sz w:val="22"/>
                <w:szCs w:val="22"/>
              </w:rPr>
              <w:t>Code:</w:t>
            </w:r>
          </w:p>
        </w:tc>
        <w:tc>
          <w:tcPr>
            <w:tcW w:w="1676" w:type="pct"/>
            <w:gridSpan w:val="2"/>
          </w:tcPr>
          <w:p w14:paraId="46488D5F" w14:textId="77777777" w:rsidR="008C2CDF" w:rsidRDefault="00B37219">
            <w:pPr>
              <w:rPr>
                <w:rFonts w:ascii="Times New Roman" w:hAnsi="Times New Roman"/>
                <w:sz w:val="22"/>
                <w:szCs w:val="22"/>
              </w:rPr>
            </w:pPr>
            <w:r>
              <w:rPr>
                <w:rFonts w:ascii="Times New Roman" w:hAnsi="Times New Roman"/>
                <w:sz w:val="22"/>
                <w:szCs w:val="22"/>
              </w:rPr>
              <w:t>Town:</w:t>
            </w:r>
          </w:p>
        </w:tc>
      </w:tr>
      <w:tr w:rsidR="008C2CDF" w14:paraId="24A0918F" w14:textId="77777777">
        <w:trPr>
          <w:trHeight w:val="1106"/>
        </w:trPr>
        <w:tc>
          <w:tcPr>
            <w:tcW w:w="1656" w:type="pct"/>
            <w:gridSpan w:val="2"/>
          </w:tcPr>
          <w:p w14:paraId="690EBAD8" w14:textId="7D861BDA" w:rsidR="008C2CDF" w:rsidRDefault="00D14B58">
            <w:pPr>
              <w:rPr>
                <w:rFonts w:ascii="Times New Roman" w:hAnsi="Times New Roman"/>
                <w:sz w:val="22"/>
                <w:szCs w:val="22"/>
              </w:rPr>
            </w:pPr>
            <w:r>
              <w:rPr>
                <w:rFonts w:ascii="Times New Roman" w:hAnsi="Times New Roman"/>
                <w:sz w:val="22"/>
                <w:szCs w:val="22"/>
              </w:rPr>
              <w:t>Signature &amp; official stamp</w:t>
            </w:r>
          </w:p>
        </w:tc>
        <w:tc>
          <w:tcPr>
            <w:tcW w:w="1668" w:type="pct"/>
            <w:gridSpan w:val="2"/>
          </w:tcPr>
          <w:p w14:paraId="7522D013" w14:textId="77777777" w:rsidR="008C2CDF" w:rsidRDefault="00B37219">
            <w:pPr>
              <w:rPr>
                <w:rFonts w:ascii="Times New Roman" w:hAnsi="Times New Roman"/>
                <w:sz w:val="22"/>
                <w:szCs w:val="22"/>
              </w:rPr>
            </w:pPr>
            <w:r>
              <w:rPr>
                <w:rFonts w:ascii="Times New Roman" w:hAnsi="Times New Roman"/>
                <w:sz w:val="22"/>
                <w:szCs w:val="22"/>
              </w:rPr>
              <w:t>Date:</w:t>
            </w:r>
          </w:p>
        </w:tc>
        <w:tc>
          <w:tcPr>
            <w:tcW w:w="1676" w:type="pct"/>
            <w:gridSpan w:val="2"/>
          </w:tcPr>
          <w:p w14:paraId="53956069" w14:textId="77777777" w:rsidR="008C2CDF" w:rsidRDefault="00B37219">
            <w:pPr>
              <w:rPr>
                <w:rFonts w:ascii="Times New Roman" w:hAnsi="Times New Roman"/>
                <w:sz w:val="22"/>
                <w:szCs w:val="22"/>
              </w:rPr>
            </w:pPr>
            <w:r>
              <w:rPr>
                <w:rFonts w:ascii="Times New Roman" w:hAnsi="Times New Roman"/>
                <w:sz w:val="22"/>
                <w:szCs w:val="22"/>
              </w:rPr>
              <w:t>Location/Sub-location:</w:t>
            </w:r>
          </w:p>
        </w:tc>
      </w:tr>
    </w:tbl>
    <w:p w14:paraId="3EFCE6A1" w14:textId="77777777" w:rsidR="008C2CDF" w:rsidRDefault="008C2CDF">
      <w:pPr>
        <w:pStyle w:val="ListParagraph1"/>
        <w:ind w:left="0"/>
        <w:rPr>
          <w:rFonts w:ascii="Times New Roman" w:hAnsi="Times New Roman"/>
        </w:rPr>
      </w:pPr>
    </w:p>
    <w:p w14:paraId="07287380" w14:textId="77777777" w:rsidR="008C2CDF" w:rsidRDefault="00B37219">
      <w:pPr>
        <w:pStyle w:val="ListParagraph1"/>
        <w:ind w:left="0"/>
        <w:rPr>
          <w:rFonts w:ascii="Times New Roman" w:hAnsi="Times New Roman"/>
        </w:rPr>
      </w:pPr>
      <w:r>
        <w:rPr>
          <w:rFonts w:ascii="Times New Roman" w:hAnsi="Times New Roman"/>
        </w:rPr>
        <w:t>Dated this ................................day of...........................................  20.....................</w:t>
      </w:r>
    </w:p>
    <w:p w14:paraId="35E3B424" w14:textId="77777777" w:rsidR="008C2CDF" w:rsidRDefault="008C2CDF">
      <w:pPr>
        <w:pStyle w:val="ListParagraph1"/>
        <w:ind w:left="0"/>
        <w:rPr>
          <w:rFonts w:ascii="Times New Roman" w:hAnsi="Times New Roman"/>
        </w:rPr>
      </w:pPr>
    </w:p>
    <w:p w14:paraId="7B829D38" w14:textId="77777777" w:rsidR="008C2CDF" w:rsidRDefault="00B37219">
      <w:pPr>
        <w:pStyle w:val="ListParagraph1"/>
        <w:ind w:left="0"/>
        <w:rPr>
          <w:rFonts w:ascii="Times New Roman" w:hAnsi="Times New Roman"/>
        </w:rPr>
      </w:pPr>
      <w:r>
        <w:rPr>
          <w:rFonts w:ascii="Times New Roman" w:hAnsi="Times New Roman"/>
        </w:rPr>
        <w:t>Signed By:</w:t>
      </w:r>
    </w:p>
    <w:p w14:paraId="5CD66CDF" w14:textId="77777777" w:rsidR="008C2CDF" w:rsidRDefault="00B37219">
      <w:pPr>
        <w:pStyle w:val="ListParagraph1"/>
        <w:ind w:left="0"/>
        <w:rPr>
          <w:rFonts w:ascii="Times New Roman" w:hAnsi="Times New Roman"/>
        </w:rPr>
      </w:pPr>
      <w:r>
        <w:rPr>
          <w:rFonts w:ascii="Times New Roman" w:hAnsi="Times New Roman"/>
        </w:rPr>
        <w:t xml:space="preserve">Name (Landowner)………………………………………………………… </w:t>
      </w:r>
      <w:r>
        <w:rPr>
          <w:rFonts w:ascii="Times New Roman" w:hAnsi="Times New Roman"/>
        </w:rPr>
        <w:t>Signature……………………………………</w:t>
      </w:r>
    </w:p>
    <w:p w14:paraId="291B86D9" w14:textId="77777777" w:rsidR="008C2CDF" w:rsidRDefault="008C2CDF">
      <w:pPr>
        <w:pStyle w:val="ListParagraph1"/>
        <w:ind w:left="0"/>
        <w:rPr>
          <w:rFonts w:ascii="Times New Roman" w:hAnsi="Times New Roman"/>
        </w:rPr>
      </w:pPr>
    </w:p>
    <w:p w14:paraId="2010F286" w14:textId="77777777" w:rsidR="008C2CDF" w:rsidRDefault="00B37219">
      <w:pPr>
        <w:pStyle w:val="ListParagraph1"/>
        <w:ind w:left="0"/>
        <w:rPr>
          <w:rFonts w:ascii="Times New Roman" w:hAnsi="Times New Roman"/>
        </w:rPr>
      </w:pPr>
      <w:r>
        <w:rPr>
          <w:rFonts w:ascii="Times New Roman" w:hAnsi="Times New Roman"/>
        </w:rPr>
        <w:t xml:space="preserve">In the presence of </w:t>
      </w:r>
    </w:p>
    <w:p w14:paraId="4534C14A" w14:textId="77777777" w:rsidR="008C2CDF" w:rsidRDefault="00B37219">
      <w:pPr>
        <w:pStyle w:val="ListParagraph1"/>
        <w:ind w:left="0"/>
        <w:rPr>
          <w:rFonts w:ascii="Times New Roman" w:hAnsi="Times New Roman"/>
        </w:rPr>
      </w:pPr>
      <w:r>
        <w:rPr>
          <w:rFonts w:ascii="Times New Roman" w:hAnsi="Times New Roman"/>
        </w:rPr>
        <w:t>Name ………………….………………………ID No………...………….…… Signature ……………………………</w:t>
      </w:r>
    </w:p>
    <w:p w14:paraId="13E82015" w14:textId="77777777" w:rsidR="008C2CDF" w:rsidRDefault="008C2CDF">
      <w:pPr>
        <w:pStyle w:val="ListParagraph1"/>
        <w:ind w:left="0"/>
        <w:rPr>
          <w:rFonts w:ascii="Times New Roman" w:hAnsi="Times New Roman"/>
        </w:rPr>
      </w:pPr>
    </w:p>
    <w:p w14:paraId="4B238432" w14:textId="77777777" w:rsidR="008C2CDF" w:rsidRDefault="00B37219">
      <w:pPr>
        <w:pStyle w:val="ListParagraph1"/>
        <w:ind w:left="0"/>
        <w:rPr>
          <w:rFonts w:ascii="Times New Roman" w:hAnsi="Times New Roman"/>
        </w:rPr>
      </w:pPr>
      <w:r>
        <w:rPr>
          <w:rFonts w:ascii="Times New Roman" w:hAnsi="Times New Roman"/>
        </w:rPr>
        <w:t xml:space="preserve">Signed By: </w:t>
      </w:r>
    </w:p>
    <w:p w14:paraId="2C933F57" w14:textId="77777777" w:rsidR="008C2CDF" w:rsidRDefault="00B37219">
      <w:pPr>
        <w:pStyle w:val="ListParagraph1"/>
        <w:ind w:left="0"/>
        <w:rPr>
          <w:rFonts w:ascii="Times New Roman" w:hAnsi="Times New Roman"/>
        </w:rPr>
      </w:pPr>
      <w:r>
        <w:rPr>
          <w:rFonts w:ascii="Times New Roman" w:hAnsi="Times New Roman"/>
        </w:rPr>
        <w:t xml:space="preserve">Name (CS Representative) …………………………………….……. Signature &amp; official stamp…………………………… </w:t>
      </w:r>
    </w:p>
    <w:p w14:paraId="27F1C9E5" w14:textId="77777777" w:rsidR="008C2CDF" w:rsidRDefault="008C2CDF">
      <w:pPr>
        <w:pStyle w:val="ListParagraph1"/>
        <w:ind w:left="0"/>
        <w:jc w:val="both"/>
        <w:rPr>
          <w:rFonts w:ascii="Times New Roman" w:hAnsi="Times New Roman"/>
          <w:b/>
        </w:rPr>
      </w:pPr>
    </w:p>
    <w:p w14:paraId="01DB0F24" w14:textId="77777777" w:rsidR="008C2CDF" w:rsidRDefault="00B37219">
      <w:pPr>
        <w:pStyle w:val="ListParagraph1"/>
        <w:ind w:left="0"/>
        <w:jc w:val="both"/>
        <w:rPr>
          <w:rFonts w:ascii="Times New Roman" w:hAnsi="Times New Roman"/>
          <w:b/>
        </w:rPr>
      </w:pPr>
      <w:r>
        <w:rPr>
          <w:rFonts w:ascii="Times New Roman" w:hAnsi="Times New Roman"/>
          <w:b/>
        </w:rPr>
        <w:t xml:space="preserve">Attachments: </w:t>
      </w:r>
    </w:p>
    <w:p w14:paraId="4BE08D5A" w14:textId="77777777" w:rsidR="008C2CDF" w:rsidRDefault="00B37219">
      <w:pPr>
        <w:pStyle w:val="ListParagraph1"/>
        <w:numPr>
          <w:ilvl w:val="0"/>
          <w:numId w:val="13"/>
        </w:numPr>
        <w:jc w:val="both"/>
        <w:rPr>
          <w:rFonts w:ascii="Times New Roman" w:hAnsi="Times New Roman"/>
        </w:rPr>
      </w:pPr>
      <w:r>
        <w:rPr>
          <w:rFonts w:ascii="Times New Roman" w:hAnsi="Times New Roman"/>
        </w:rPr>
        <w:t xml:space="preserve">Copy of land registration </w:t>
      </w:r>
      <w:r>
        <w:rPr>
          <w:rFonts w:ascii="Times New Roman" w:hAnsi="Times New Roman"/>
        </w:rPr>
        <w:t>certificate.</w:t>
      </w:r>
    </w:p>
    <w:p w14:paraId="009B9529" w14:textId="77777777" w:rsidR="008C2CDF" w:rsidRDefault="00B37219">
      <w:pPr>
        <w:pStyle w:val="ListParagraph1"/>
        <w:numPr>
          <w:ilvl w:val="0"/>
          <w:numId w:val="13"/>
        </w:numPr>
        <w:jc w:val="both"/>
        <w:rPr>
          <w:rFonts w:ascii="Times New Roman" w:hAnsi="Times New Roman"/>
        </w:rPr>
      </w:pPr>
      <w:r>
        <w:rPr>
          <w:rFonts w:ascii="Times New Roman" w:hAnsi="Times New Roman"/>
        </w:rPr>
        <w:t xml:space="preserve">Copy of identification documents </w:t>
      </w:r>
    </w:p>
    <w:p w14:paraId="6BB5F9BE" w14:textId="77777777" w:rsidR="008C2CDF" w:rsidRDefault="00B37219">
      <w:pPr>
        <w:spacing w:before="0"/>
        <w:ind w:left="0"/>
        <w:jc w:val="left"/>
        <w:rPr>
          <w:rFonts w:ascii="Times New Roman" w:hAnsi="Times New Roman" w:cs="Times New Roman"/>
        </w:rPr>
      </w:pPr>
      <w:r>
        <w:rPr>
          <w:rFonts w:ascii="Times New Roman" w:hAnsi="Times New Roman" w:cs="Times New Roman"/>
        </w:rPr>
        <w:br w:type="page"/>
      </w:r>
    </w:p>
    <w:p w14:paraId="3F3AE28A" w14:textId="77777777" w:rsidR="008C2CDF" w:rsidRDefault="00B37219">
      <w:pPr>
        <w:pStyle w:val="Heading2"/>
        <w:ind w:left="0" w:firstLine="0"/>
        <w:rPr>
          <w:rFonts w:ascii="Times New Roman" w:hAnsi="Times New Roman" w:cs="Times New Roman"/>
        </w:rPr>
      </w:pPr>
      <w:r>
        <w:rPr>
          <w:rFonts w:ascii="Times New Roman" w:hAnsi="Times New Roman" w:cs="Times New Roman"/>
        </w:rPr>
        <w:lastRenderedPageBreak/>
        <w:t>Annex 2: Registered Community Landowner Consent Form</w:t>
      </w:r>
    </w:p>
    <w:tbl>
      <w:tblPr>
        <w:tblW w:w="12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55"/>
        <w:gridCol w:w="615"/>
        <w:gridCol w:w="345"/>
        <w:gridCol w:w="390"/>
        <w:gridCol w:w="655"/>
        <w:gridCol w:w="50"/>
        <w:gridCol w:w="435"/>
        <w:gridCol w:w="555"/>
        <w:gridCol w:w="555"/>
        <w:gridCol w:w="555"/>
        <w:gridCol w:w="1125"/>
        <w:gridCol w:w="990"/>
        <w:gridCol w:w="105"/>
        <w:gridCol w:w="1080"/>
        <w:gridCol w:w="705"/>
        <w:gridCol w:w="105"/>
        <w:gridCol w:w="4410"/>
      </w:tblGrid>
      <w:tr w:rsidR="008C2CDF" w14:paraId="3EBB73EA" w14:textId="77777777">
        <w:trPr>
          <w:trHeight w:val="2220"/>
        </w:trPr>
        <w:tc>
          <w:tcPr>
            <w:tcW w:w="12930" w:type="dxa"/>
            <w:gridSpan w:val="17"/>
            <w:tcBorders>
              <w:top w:val="single" w:sz="8" w:space="0" w:color="000000"/>
              <w:left w:val="single" w:sz="8" w:space="0" w:color="000000"/>
              <w:bottom w:val="single" w:sz="8" w:space="0" w:color="000000"/>
              <w:right w:val="single" w:sz="8" w:space="0" w:color="000000"/>
            </w:tcBorders>
            <w:tcMar>
              <w:left w:w="100" w:type="dxa"/>
              <w:right w:w="100" w:type="dxa"/>
            </w:tcMar>
          </w:tcPr>
          <w:p w14:paraId="51119888" w14:textId="77777777" w:rsidR="008C2CDF" w:rsidRDefault="00B37219">
            <w:pPr>
              <w:spacing w:before="0"/>
              <w:ind w:left="0"/>
              <w:jc w:val="center"/>
              <w:rPr>
                <w:rFonts w:ascii="Times New Roman" w:hAnsi="Times New Roman" w:cs="Times New Roman"/>
                <w:b/>
                <w:u w:val="single"/>
              </w:rPr>
            </w:pPr>
            <w:r>
              <w:rPr>
                <w:rFonts w:ascii="Times New Roman" w:hAnsi="Times New Roman" w:cs="Times New Roman"/>
                <w:b/>
              </w:rPr>
              <w:t xml:space="preserve">                                 REPUBLIC OF KENYA             FORM No.</w:t>
            </w:r>
            <w:r>
              <w:rPr>
                <w:rFonts w:ascii="Times New Roman" w:hAnsi="Times New Roman" w:cs="Times New Roman"/>
                <w:b/>
                <w:u w:val="single"/>
              </w:rPr>
              <w:t xml:space="preserve">                                                                                                                                                                                                                                                                </w:t>
            </w:r>
            <w:r>
              <w:rPr>
                <w:rFonts w:ascii="Times New Roman" w:hAnsi="Times New Roman" w:cs="Times New Roman"/>
                <w:b/>
                <w:u w:val="single"/>
              </w:rPr>
              <w:t xml:space="preserve">                                       </w:t>
            </w:r>
            <w:r>
              <w:rPr>
                <w:rFonts w:ascii="Times New Roman" w:hAnsi="Times New Roman" w:cs="Times New Roman"/>
                <w:b/>
                <w:u w:val="single"/>
              </w:rPr>
              <w:tab/>
            </w:r>
          </w:p>
          <w:p w14:paraId="2B156F6D" w14:textId="77777777" w:rsidR="008C2CDF" w:rsidRDefault="00B37219">
            <w:pPr>
              <w:ind w:left="0"/>
              <w:jc w:val="center"/>
              <w:rPr>
                <w:rFonts w:ascii="Times New Roman" w:hAnsi="Times New Roman" w:cs="Times New Roman"/>
                <w:b/>
              </w:rPr>
            </w:pPr>
            <w:r>
              <w:rPr>
                <w:rFonts w:ascii="Times New Roman" w:hAnsi="Times New Roman" w:cs="Times New Roman"/>
                <w:b/>
              </w:rPr>
              <w:t>THE MINING ACT, Cap 306</w:t>
            </w:r>
          </w:p>
          <w:p w14:paraId="70607027" w14:textId="77777777" w:rsidR="008C2CDF" w:rsidRDefault="00B37219">
            <w:pPr>
              <w:spacing w:after="0" w:line="360" w:lineRule="auto"/>
              <w:ind w:left="0"/>
              <w:rPr>
                <w:rFonts w:ascii="Times New Roman" w:hAnsi="Times New Roman" w:cs="Times New Roman"/>
                <w:b/>
              </w:rPr>
            </w:pPr>
            <w:r>
              <w:rPr>
                <w:rFonts w:ascii="Times New Roman" w:hAnsi="Times New Roman" w:cs="Times New Roman"/>
                <w:b/>
              </w:rPr>
              <w:t>LANDOWNERS’ CONSENT FORM (DESIGNATION OF ASM AREAS) –REGISTERED COMMUNITY LAND</w:t>
            </w:r>
          </w:p>
        </w:tc>
      </w:tr>
      <w:tr w:rsidR="008C2CDF" w14:paraId="63BFD1ED" w14:textId="77777777">
        <w:trPr>
          <w:trHeight w:val="2805"/>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385AB9A4" w14:textId="77777777" w:rsidR="008C2CDF" w:rsidRDefault="00B37219">
            <w:pPr>
              <w:spacing w:before="0" w:line="360" w:lineRule="auto"/>
              <w:ind w:left="0"/>
              <w:rPr>
                <w:rFonts w:ascii="Times New Roman" w:hAnsi="Times New Roman" w:cs="Times New Roman"/>
              </w:rPr>
            </w:pPr>
            <w:r>
              <w:rPr>
                <w:rFonts w:ascii="Times New Roman" w:hAnsi="Times New Roman" w:cs="Times New Roman"/>
              </w:rPr>
              <w:t>Section (13) of the Mining Act provides that the Cabinet Secretary may designate an area of land to be reserved</w:t>
            </w:r>
            <w:r>
              <w:rPr>
                <w:rFonts w:ascii="Times New Roman" w:hAnsi="Times New Roman" w:cs="Times New Roman"/>
              </w:rPr>
              <w:t xml:space="preserve"> exclusively for artisanal and small-scale mining operations.</w:t>
            </w:r>
          </w:p>
          <w:p w14:paraId="0B90960F" w14:textId="77777777" w:rsidR="008C2CDF" w:rsidRDefault="00B37219">
            <w:pPr>
              <w:spacing w:line="360" w:lineRule="auto"/>
              <w:ind w:left="0"/>
              <w:rPr>
                <w:rFonts w:ascii="Times New Roman" w:hAnsi="Times New Roman" w:cs="Times New Roman"/>
              </w:rPr>
            </w:pPr>
            <w:r>
              <w:rPr>
                <w:rFonts w:ascii="Times New Roman" w:hAnsi="Times New Roman" w:cs="Times New Roman"/>
              </w:rPr>
              <w:t>By signing this consent form the landowner agrees to their land being designated as an artisanal and small-scale mining area.</w:t>
            </w:r>
          </w:p>
          <w:p w14:paraId="44D969E2" w14:textId="77777777" w:rsidR="008C2CDF" w:rsidRDefault="00B37219">
            <w:pPr>
              <w:spacing w:after="0" w:line="360" w:lineRule="auto"/>
              <w:ind w:left="0"/>
              <w:rPr>
                <w:rFonts w:ascii="Times New Roman" w:hAnsi="Times New Roman" w:cs="Times New Roman"/>
              </w:rPr>
            </w:pPr>
            <w:r>
              <w:rPr>
                <w:rFonts w:ascii="Times New Roman" w:hAnsi="Times New Roman" w:cs="Times New Roman"/>
              </w:rPr>
              <w:t xml:space="preserve">This consent does not affect the right of a landowner or a lawful </w:t>
            </w:r>
            <w:r>
              <w:rPr>
                <w:rFonts w:ascii="Times New Roman" w:hAnsi="Times New Roman" w:cs="Times New Roman"/>
              </w:rPr>
              <w:t>occupier of the area designated from undertaking non-mining operations or activities in any area to which it applies. This consent is non-compensatory because it is not a consent to mine. However, where a permit for mining operations is subsequently grante</w:t>
            </w:r>
            <w:r>
              <w:rPr>
                <w:rFonts w:ascii="Times New Roman" w:hAnsi="Times New Roman" w:cs="Times New Roman"/>
              </w:rPr>
              <w:t>d to a person other than the landowner, the prospective investor shall enter into separate consent and compensate the landowner in the prescribed manner as per section 99&amp;153 of the Act.</w:t>
            </w:r>
          </w:p>
        </w:tc>
      </w:tr>
      <w:tr w:rsidR="008C2CDF" w14:paraId="07F7252C" w14:textId="77777777">
        <w:trPr>
          <w:trHeight w:val="435"/>
        </w:trPr>
        <w:tc>
          <w:tcPr>
            <w:tcW w:w="12930" w:type="dxa"/>
            <w:gridSpan w:val="17"/>
            <w:tcBorders>
              <w:left w:val="single" w:sz="8" w:space="0" w:color="000000"/>
              <w:bottom w:val="single" w:sz="8" w:space="0" w:color="000000"/>
              <w:right w:val="single" w:sz="8" w:space="0" w:color="000000"/>
            </w:tcBorders>
            <w:tcMar>
              <w:left w:w="100" w:type="dxa"/>
              <w:right w:w="100" w:type="dxa"/>
            </w:tcMar>
            <w:vAlign w:val="bottom"/>
          </w:tcPr>
          <w:p w14:paraId="50E54E3C"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This consent is made on this ................................day of.</w:t>
            </w:r>
            <w:r>
              <w:rPr>
                <w:rFonts w:ascii="Times New Roman" w:hAnsi="Times New Roman" w:cs="Times New Roman"/>
                <w:b/>
              </w:rPr>
              <w:t>..........................................  20.....................</w:t>
            </w:r>
          </w:p>
        </w:tc>
      </w:tr>
      <w:tr w:rsidR="008C2CDF" w14:paraId="665210DE" w14:textId="77777777">
        <w:trPr>
          <w:trHeight w:val="795"/>
        </w:trPr>
        <w:tc>
          <w:tcPr>
            <w:tcW w:w="12930" w:type="dxa"/>
            <w:gridSpan w:val="17"/>
            <w:tcBorders>
              <w:left w:val="single" w:sz="8" w:space="0" w:color="000000"/>
              <w:right w:val="single" w:sz="8" w:space="0" w:color="000000"/>
            </w:tcBorders>
            <w:tcMar>
              <w:left w:w="100" w:type="dxa"/>
              <w:right w:w="100" w:type="dxa"/>
            </w:tcMar>
          </w:tcPr>
          <w:p w14:paraId="2F59C680" w14:textId="77777777" w:rsidR="008C2CDF" w:rsidRDefault="00B37219">
            <w:pPr>
              <w:spacing w:before="0"/>
              <w:ind w:left="0"/>
              <w:jc w:val="center"/>
              <w:rPr>
                <w:rFonts w:ascii="Times New Roman" w:hAnsi="Times New Roman" w:cs="Times New Roman"/>
                <w:b/>
              </w:rPr>
            </w:pPr>
            <w:r>
              <w:rPr>
                <w:rFonts w:ascii="Times New Roman" w:hAnsi="Times New Roman" w:cs="Times New Roman"/>
                <w:b/>
              </w:rPr>
              <w:t xml:space="preserve"> </w:t>
            </w:r>
          </w:p>
          <w:p w14:paraId="2220FB36"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 I: PARTICULARS OF THE COMMUNITY</w:t>
            </w:r>
          </w:p>
        </w:tc>
      </w:tr>
      <w:tr w:rsidR="008C2CDF" w14:paraId="12E3C457" w14:textId="77777777">
        <w:trPr>
          <w:trHeight w:val="2385"/>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755E1513" w14:textId="77777777" w:rsidR="008C2CDF" w:rsidRDefault="00B37219">
            <w:pPr>
              <w:spacing w:before="0"/>
              <w:ind w:left="0"/>
              <w:jc w:val="center"/>
              <w:rPr>
                <w:rFonts w:ascii="Times New Roman" w:hAnsi="Times New Roman" w:cs="Times New Roman"/>
              </w:rPr>
            </w:pPr>
            <w:r>
              <w:rPr>
                <w:rFonts w:ascii="Times New Roman" w:hAnsi="Times New Roman" w:cs="Times New Roman"/>
                <w:b/>
              </w:rPr>
              <w:lastRenderedPageBreak/>
              <w:t>Authorized Community Representatives Declaration</w:t>
            </w:r>
          </w:p>
          <w:p w14:paraId="355B607B" w14:textId="77777777" w:rsidR="008C2CDF" w:rsidRDefault="00B37219">
            <w:pPr>
              <w:ind w:left="0"/>
              <w:rPr>
                <w:rFonts w:ascii="Times New Roman" w:hAnsi="Times New Roman" w:cs="Times New Roman"/>
              </w:rPr>
            </w:pPr>
            <w:r>
              <w:rPr>
                <w:rFonts w:ascii="Times New Roman" w:hAnsi="Times New Roman" w:cs="Times New Roman"/>
              </w:rPr>
              <w:t xml:space="preserve">I/We, 1……………..…………………………., 2……….………………..………………………, 3………………………….………..……………give consent to the </w:t>
            </w:r>
            <w:r>
              <w:rPr>
                <w:rFonts w:ascii="Times New Roman" w:hAnsi="Times New Roman" w:cs="Times New Roman"/>
              </w:rPr>
              <w:t>Cabinet Secretary responsible for mining to designate the community land described below for purposes of artisanal and small scale operations in accordance with the provisions of the Act.</w:t>
            </w:r>
          </w:p>
          <w:p w14:paraId="0D911BCA"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Particulars of Community</w:t>
            </w:r>
          </w:p>
        </w:tc>
      </w:tr>
      <w:tr w:rsidR="008C2CDF" w14:paraId="03AC730B" w14:textId="77777777">
        <w:trPr>
          <w:trHeight w:val="810"/>
        </w:trPr>
        <w:tc>
          <w:tcPr>
            <w:tcW w:w="7710" w:type="dxa"/>
            <w:gridSpan w:val="14"/>
            <w:tcBorders>
              <w:left w:val="single" w:sz="8" w:space="0" w:color="000000"/>
              <w:bottom w:val="single" w:sz="8" w:space="0" w:color="000000"/>
              <w:right w:val="single" w:sz="8" w:space="0" w:color="000000"/>
            </w:tcBorders>
            <w:tcMar>
              <w:left w:w="100" w:type="dxa"/>
              <w:right w:w="100" w:type="dxa"/>
            </w:tcMar>
          </w:tcPr>
          <w:p w14:paraId="46EFFAAC" w14:textId="77777777" w:rsidR="008C2CDF" w:rsidRDefault="00B37219">
            <w:pPr>
              <w:spacing w:before="0"/>
              <w:ind w:left="0"/>
              <w:rPr>
                <w:rFonts w:ascii="Times New Roman" w:hAnsi="Times New Roman" w:cs="Times New Roman"/>
              </w:rPr>
            </w:pPr>
            <w:r>
              <w:rPr>
                <w:rFonts w:ascii="Times New Roman" w:hAnsi="Times New Roman" w:cs="Times New Roman"/>
              </w:rPr>
              <w:t>Name of the community:</w:t>
            </w:r>
          </w:p>
          <w:p w14:paraId="7F7073BE"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5220" w:type="dxa"/>
            <w:gridSpan w:val="3"/>
            <w:tcBorders>
              <w:bottom w:val="single" w:sz="8" w:space="0" w:color="000000"/>
              <w:right w:val="single" w:sz="8" w:space="0" w:color="000000"/>
            </w:tcBorders>
            <w:tcMar>
              <w:left w:w="100" w:type="dxa"/>
              <w:right w:w="100" w:type="dxa"/>
            </w:tcMar>
          </w:tcPr>
          <w:p w14:paraId="1815495F" w14:textId="77777777" w:rsidR="008C2CDF" w:rsidRDefault="00B37219">
            <w:pPr>
              <w:spacing w:before="0" w:after="0"/>
              <w:ind w:left="0"/>
              <w:rPr>
                <w:rFonts w:ascii="Times New Roman" w:hAnsi="Times New Roman" w:cs="Times New Roman"/>
              </w:rPr>
            </w:pPr>
            <w:r>
              <w:rPr>
                <w:rFonts w:ascii="Times New Roman" w:hAnsi="Times New Roman" w:cs="Times New Roman"/>
              </w:rPr>
              <w:t>Registration No.</w:t>
            </w:r>
          </w:p>
        </w:tc>
      </w:tr>
      <w:tr w:rsidR="008C2CDF" w14:paraId="43184929" w14:textId="77777777">
        <w:trPr>
          <w:trHeight w:val="810"/>
        </w:trPr>
        <w:tc>
          <w:tcPr>
            <w:tcW w:w="1605" w:type="dxa"/>
            <w:gridSpan w:val="4"/>
            <w:tcBorders>
              <w:left w:val="single" w:sz="8" w:space="0" w:color="000000"/>
              <w:bottom w:val="single" w:sz="8" w:space="0" w:color="000000"/>
              <w:right w:val="single" w:sz="8" w:space="0" w:color="000000"/>
            </w:tcBorders>
            <w:tcMar>
              <w:left w:w="100" w:type="dxa"/>
              <w:right w:w="100" w:type="dxa"/>
            </w:tcMar>
          </w:tcPr>
          <w:p w14:paraId="09C622F3"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Postal Address:       </w:t>
            </w:r>
            <w:r>
              <w:rPr>
                <w:rFonts w:ascii="Times New Roman" w:hAnsi="Times New Roman" w:cs="Times New Roman"/>
              </w:rPr>
              <w:tab/>
            </w:r>
          </w:p>
        </w:tc>
        <w:tc>
          <w:tcPr>
            <w:tcW w:w="1140" w:type="dxa"/>
            <w:gridSpan w:val="3"/>
            <w:tcBorders>
              <w:bottom w:val="single" w:sz="8" w:space="0" w:color="000000"/>
              <w:right w:val="single" w:sz="8" w:space="0" w:color="000000"/>
            </w:tcBorders>
            <w:tcMar>
              <w:left w:w="100" w:type="dxa"/>
              <w:right w:w="100" w:type="dxa"/>
            </w:tcMar>
          </w:tcPr>
          <w:p w14:paraId="11376F5D"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4965" w:type="dxa"/>
            <w:gridSpan w:val="7"/>
            <w:tcBorders>
              <w:bottom w:val="single" w:sz="8" w:space="0" w:color="000000"/>
              <w:right w:val="single" w:sz="8" w:space="0" w:color="000000"/>
            </w:tcBorders>
            <w:tcMar>
              <w:left w:w="100" w:type="dxa"/>
              <w:right w:w="100" w:type="dxa"/>
            </w:tcMar>
          </w:tcPr>
          <w:p w14:paraId="16B80746" w14:textId="77777777" w:rsidR="008C2CDF" w:rsidRDefault="00B37219">
            <w:pPr>
              <w:spacing w:before="0"/>
              <w:ind w:left="0"/>
              <w:rPr>
                <w:rFonts w:ascii="Times New Roman" w:hAnsi="Times New Roman" w:cs="Times New Roman"/>
              </w:rPr>
            </w:pPr>
            <w:r>
              <w:rPr>
                <w:rFonts w:ascii="Times New Roman" w:hAnsi="Times New Roman" w:cs="Times New Roman"/>
              </w:rPr>
              <w:t>Town:</w:t>
            </w:r>
          </w:p>
          <w:p w14:paraId="2CFBBCA8"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5220" w:type="dxa"/>
            <w:gridSpan w:val="3"/>
            <w:tcBorders>
              <w:bottom w:val="single" w:sz="8" w:space="0" w:color="000000"/>
              <w:right w:val="single" w:sz="8" w:space="0" w:color="000000"/>
            </w:tcBorders>
            <w:tcMar>
              <w:left w:w="100" w:type="dxa"/>
              <w:right w:w="100" w:type="dxa"/>
            </w:tcMar>
          </w:tcPr>
          <w:p w14:paraId="508143A9" w14:textId="77777777" w:rsidR="008C2CDF" w:rsidRDefault="00B37219">
            <w:pPr>
              <w:spacing w:before="0"/>
              <w:ind w:left="0"/>
              <w:rPr>
                <w:rFonts w:ascii="Times New Roman" w:hAnsi="Times New Roman" w:cs="Times New Roman"/>
              </w:rPr>
            </w:pPr>
            <w:r>
              <w:rPr>
                <w:rFonts w:ascii="Times New Roman" w:hAnsi="Times New Roman" w:cs="Times New Roman"/>
              </w:rPr>
              <w:t>Tel.</w:t>
            </w:r>
          </w:p>
          <w:p w14:paraId="0A0D80F1"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5415E7D9" w14:textId="77777777">
        <w:trPr>
          <w:trHeight w:val="285"/>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15BB78CC"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Particulars of Authorized Community Representatives</w:t>
            </w:r>
          </w:p>
        </w:tc>
      </w:tr>
      <w:tr w:rsidR="008C2CDF" w14:paraId="35020F0E" w14:textId="77777777">
        <w:trPr>
          <w:trHeight w:val="810"/>
        </w:trPr>
        <w:tc>
          <w:tcPr>
            <w:tcW w:w="3300" w:type="dxa"/>
            <w:gridSpan w:val="8"/>
            <w:tcBorders>
              <w:left w:val="single" w:sz="8" w:space="0" w:color="000000"/>
              <w:bottom w:val="single" w:sz="8" w:space="0" w:color="000000"/>
              <w:right w:val="single" w:sz="8" w:space="0" w:color="000000"/>
            </w:tcBorders>
            <w:tcMar>
              <w:left w:w="100" w:type="dxa"/>
              <w:right w:w="100" w:type="dxa"/>
            </w:tcMar>
          </w:tcPr>
          <w:p w14:paraId="676C6372" w14:textId="77777777" w:rsidR="008C2CDF" w:rsidRDefault="00B37219">
            <w:pPr>
              <w:spacing w:before="0" w:after="0"/>
              <w:ind w:left="0"/>
              <w:rPr>
                <w:rFonts w:ascii="Times New Roman" w:hAnsi="Times New Roman" w:cs="Times New Roman"/>
              </w:rPr>
            </w:pPr>
            <w:r>
              <w:rPr>
                <w:rFonts w:ascii="Times New Roman" w:hAnsi="Times New Roman" w:cs="Times New Roman"/>
              </w:rPr>
              <w:t>Name</w:t>
            </w:r>
          </w:p>
        </w:tc>
        <w:tc>
          <w:tcPr>
            <w:tcW w:w="5115" w:type="dxa"/>
            <w:gridSpan w:val="7"/>
            <w:tcBorders>
              <w:bottom w:val="single" w:sz="8" w:space="0" w:color="000000"/>
              <w:right w:val="single" w:sz="8" w:space="0" w:color="000000"/>
            </w:tcBorders>
            <w:tcMar>
              <w:left w:w="100" w:type="dxa"/>
              <w:right w:w="100" w:type="dxa"/>
            </w:tcMar>
          </w:tcPr>
          <w:p w14:paraId="442FF0AB" w14:textId="77777777" w:rsidR="008C2CDF" w:rsidRDefault="00B37219">
            <w:pPr>
              <w:spacing w:before="0" w:after="0"/>
              <w:ind w:left="0"/>
              <w:rPr>
                <w:rFonts w:ascii="Times New Roman" w:hAnsi="Times New Roman" w:cs="Times New Roman"/>
              </w:rPr>
            </w:pPr>
            <w:r>
              <w:rPr>
                <w:rFonts w:ascii="Times New Roman" w:hAnsi="Times New Roman" w:cs="Times New Roman"/>
              </w:rPr>
              <w:t>Signature</w:t>
            </w:r>
          </w:p>
        </w:tc>
        <w:tc>
          <w:tcPr>
            <w:tcW w:w="4515" w:type="dxa"/>
            <w:gridSpan w:val="2"/>
            <w:tcBorders>
              <w:bottom w:val="single" w:sz="8" w:space="0" w:color="000000"/>
              <w:right w:val="single" w:sz="8" w:space="0" w:color="000000"/>
            </w:tcBorders>
            <w:tcMar>
              <w:left w:w="100" w:type="dxa"/>
              <w:right w:w="100" w:type="dxa"/>
            </w:tcMar>
          </w:tcPr>
          <w:p w14:paraId="7E30AB4E" w14:textId="77777777" w:rsidR="008C2CDF" w:rsidRDefault="00B37219">
            <w:pPr>
              <w:spacing w:before="0"/>
              <w:ind w:left="0"/>
              <w:rPr>
                <w:rFonts w:ascii="Times New Roman" w:hAnsi="Times New Roman" w:cs="Times New Roman"/>
              </w:rPr>
            </w:pPr>
            <w:r>
              <w:rPr>
                <w:rFonts w:ascii="Times New Roman" w:hAnsi="Times New Roman" w:cs="Times New Roman"/>
              </w:rPr>
              <w:t>Date</w:t>
            </w:r>
          </w:p>
          <w:p w14:paraId="2C28D1B6"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711E405D" w14:textId="77777777">
        <w:trPr>
          <w:trHeight w:val="810"/>
        </w:trPr>
        <w:tc>
          <w:tcPr>
            <w:tcW w:w="3300" w:type="dxa"/>
            <w:gridSpan w:val="8"/>
            <w:tcBorders>
              <w:left w:val="single" w:sz="8" w:space="0" w:color="000000"/>
              <w:bottom w:val="single" w:sz="8" w:space="0" w:color="000000"/>
              <w:right w:val="single" w:sz="8" w:space="0" w:color="000000"/>
            </w:tcBorders>
            <w:tcMar>
              <w:left w:w="100" w:type="dxa"/>
              <w:right w:w="100" w:type="dxa"/>
            </w:tcMar>
          </w:tcPr>
          <w:p w14:paraId="2B08610E" w14:textId="77777777" w:rsidR="008C2CDF" w:rsidRDefault="00B37219">
            <w:pPr>
              <w:spacing w:before="0"/>
              <w:ind w:left="0"/>
              <w:rPr>
                <w:rFonts w:ascii="Times New Roman" w:hAnsi="Times New Roman" w:cs="Times New Roman"/>
              </w:rPr>
            </w:pPr>
            <w:r>
              <w:rPr>
                <w:rFonts w:ascii="Times New Roman" w:hAnsi="Times New Roman" w:cs="Times New Roman"/>
              </w:rPr>
              <w:t>Name</w:t>
            </w:r>
          </w:p>
          <w:p w14:paraId="7B802F2C"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5115" w:type="dxa"/>
            <w:gridSpan w:val="7"/>
            <w:tcBorders>
              <w:bottom w:val="single" w:sz="8" w:space="0" w:color="000000"/>
              <w:right w:val="single" w:sz="8" w:space="0" w:color="000000"/>
            </w:tcBorders>
            <w:tcMar>
              <w:left w:w="100" w:type="dxa"/>
              <w:right w:w="100" w:type="dxa"/>
            </w:tcMar>
          </w:tcPr>
          <w:p w14:paraId="7F9EAA0F"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Signature</w:t>
            </w:r>
          </w:p>
        </w:tc>
        <w:tc>
          <w:tcPr>
            <w:tcW w:w="4515" w:type="dxa"/>
            <w:gridSpan w:val="2"/>
            <w:tcBorders>
              <w:bottom w:val="single" w:sz="8" w:space="0" w:color="000000"/>
              <w:right w:val="single" w:sz="8" w:space="0" w:color="000000"/>
            </w:tcBorders>
            <w:tcMar>
              <w:left w:w="100" w:type="dxa"/>
              <w:right w:w="100" w:type="dxa"/>
            </w:tcMar>
          </w:tcPr>
          <w:p w14:paraId="04EF040E" w14:textId="77777777" w:rsidR="008C2CDF" w:rsidRDefault="00B37219">
            <w:pPr>
              <w:spacing w:before="0"/>
              <w:ind w:left="0"/>
              <w:rPr>
                <w:rFonts w:ascii="Times New Roman" w:hAnsi="Times New Roman" w:cs="Times New Roman"/>
              </w:rPr>
            </w:pPr>
            <w:r>
              <w:rPr>
                <w:rFonts w:ascii="Times New Roman" w:hAnsi="Times New Roman" w:cs="Times New Roman"/>
              </w:rPr>
              <w:t>Date</w:t>
            </w:r>
          </w:p>
          <w:p w14:paraId="607B3146"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5B1BF446" w14:textId="77777777">
        <w:trPr>
          <w:trHeight w:val="810"/>
        </w:trPr>
        <w:tc>
          <w:tcPr>
            <w:tcW w:w="3300" w:type="dxa"/>
            <w:gridSpan w:val="8"/>
            <w:tcBorders>
              <w:left w:val="single" w:sz="8" w:space="0" w:color="000000"/>
              <w:bottom w:val="single" w:sz="8" w:space="0" w:color="000000"/>
              <w:right w:val="single" w:sz="8" w:space="0" w:color="000000"/>
            </w:tcBorders>
            <w:tcMar>
              <w:left w:w="100" w:type="dxa"/>
              <w:right w:w="100" w:type="dxa"/>
            </w:tcMar>
          </w:tcPr>
          <w:p w14:paraId="30982C3E" w14:textId="77777777" w:rsidR="008C2CDF" w:rsidRDefault="00B37219">
            <w:pPr>
              <w:spacing w:before="0"/>
              <w:ind w:left="0"/>
              <w:rPr>
                <w:rFonts w:ascii="Times New Roman" w:hAnsi="Times New Roman" w:cs="Times New Roman"/>
              </w:rPr>
            </w:pPr>
            <w:r>
              <w:rPr>
                <w:rFonts w:ascii="Times New Roman" w:hAnsi="Times New Roman" w:cs="Times New Roman"/>
              </w:rPr>
              <w:t>Name</w:t>
            </w:r>
          </w:p>
          <w:p w14:paraId="58E6151F"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5115" w:type="dxa"/>
            <w:gridSpan w:val="7"/>
            <w:tcBorders>
              <w:bottom w:val="single" w:sz="8" w:space="0" w:color="000000"/>
              <w:right w:val="single" w:sz="8" w:space="0" w:color="000000"/>
            </w:tcBorders>
            <w:tcMar>
              <w:left w:w="100" w:type="dxa"/>
              <w:right w:w="100" w:type="dxa"/>
            </w:tcMar>
          </w:tcPr>
          <w:p w14:paraId="0DC534DC"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Signature</w:t>
            </w:r>
          </w:p>
        </w:tc>
        <w:tc>
          <w:tcPr>
            <w:tcW w:w="4515" w:type="dxa"/>
            <w:gridSpan w:val="2"/>
            <w:tcBorders>
              <w:bottom w:val="single" w:sz="8" w:space="0" w:color="000000"/>
              <w:right w:val="single" w:sz="8" w:space="0" w:color="000000"/>
            </w:tcBorders>
            <w:tcMar>
              <w:left w:w="100" w:type="dxa"/>
              <w:right w:w="100" w:type="dxa"/>
            </w:tcMar>
          </w:tcPr>
          <w:p w14:paraId="6189934B" w14:textId="77777777" w:rsidR="008C2CDF" w:rsidRDefault="00B37219">
            <w:pPr>
              <w:spacing w:before="0"/>
              <w:ind w:left="0"/>
              <w:rPr>
                <w:rFonts w:ascii="Times New Roman" w:hAnsi="Times New Roman" w:cs="Times New Roman"/>
              </w:rPr>
            </w:pPr>
            <w:r>
              <w:rPr>
                <w:rFonts w:ascii="Times New Roman" w:hAnsi="Times New Roman" w:cs="Times New Roman"/>
              </w:rPr>
              <w:t>Date</w:t>
            </w:r>
          </w:p>
          <w:p w14:paraId="75E48700"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22C30A08" w14:textId="77777777">
        <w:trPr>
          <w:trHeight w:val="285"/>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5A770336"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PART II – LAND PARCEL PARTICULARS</w:t>
            </w:r>
          </w:p>
        </w:tc>
      </w:tr>
      <w:tr w:rsidR="008C2CDF" w14:paraId="2B0A325C" w14:textId="77777777">
        <w:trPr>
          <w:trHeight w:val="345"/>
        </w:trPr>
        <w:tc>
          <w:tcPr>
            <w:tcW w:w="1215" w:type="dxa"/>
            <w:gridSpan w:val="3"/>
            <w:vMerge w:val="restart"/>
            <w:tcBorders>
              <w:left w:val="single" w:sz="8" w:space="0" w:color="000000"/>
              <w:bottom w:val="single" w:sz="8" w:space="0" w:color="000000"/>
              <w:right w:val="single" w:sz="8" w:space="0" w:color="000000"/>
            </w:tcBorders>
            <w:tcMar>
              <w:left w:w="100" w:type="dxa"/>
              <w:right w:w="100" w:type="dxa"/>
            </w:tcMar>
          </w:tcPr>
          <w:p w14:paraId="2F649F76" w14:textId="77777777" w:rsidR="008C2CDF" w:rsidRDefault="00B37219">
            <w:pPr>
              <w:spacing w:before="0" w:after="0"/>
              <w:ind w:left="0"/>
              <w:rPr>
                <w:rFonts w:ascii="Times New Roman" w:hAnsi="Times New Roman" w:cs="Times New Roman"/>
              </w:rPr>
            </w:pPr>
            <w:r>
              <w:rPr>
                <w:rFonts w:ascii="Times New Roman" w:hAnsi="Times New Roman" w:cs="Times New Roman"/>
              </w:rPr>
              <w:t>Parcel No.</w:t>
            </w:r>
          </w:p>
        </w:tc>
        <w:tc>
          <w:tcPr>
            <w:tcW w:w="1095" w:type="dxa"/>
            <w:gridSpan w:val="3"/>
            <w:vMerge w:val="restart"/>
            <w:tcBorders>
              <w:bottom w:val="single" w:sz="8" w:space="0" w:color="000000"/>
              <w:right w:val="single" w:sz="8" w:space="0" w:color="000000"/>
            </w:tcBorders>
            <w:tcMar>
              <w:left w:w="100" w:type="dxa"/>
              <w:right w:w="100" w:type="dxa"/>
            </w:tcMar>
          </w:tcPr>
          <w:p w14:paraId="42464171" w14:textId="77777777" w:rsidR="008C2CDF" w:rsidRDefault="00B37219">
            <w:pPr>
              <w:spacing w:before="0" w:after="0"/>
              <w:ind w:left="0"/>
              <w:rPr>
                <w:rFonts w:ascii="Times New Roman" w:hAnsi="Times New Roman" w:cs="Times New Roman"/>
              </w:rPr>
            </w:pPr>
            <w:r>
              <w:rPr>
                <w:rFonts w:ascii="Times New Roman" w:hAnsi="Times New Roman" w:cs="Times New Roman"/>
              </w:rPr>
              <w:t>Map Sheet No.</w:t>
            </w:r>
          </w:p>
        </w:tc>
        <w:tc>
          <w:tcPr>
            <w:tcW w:w="3225" w:type="dxa"/>
            <w:gridSpan w:val="5"/>
            <w:vMerge w:val="restart"/>
            <w:tcBorders>
              <w:bottom w:val="single" w:sz="8" w:space="0" w:color="000000"/>
              <w:right w:val="single" w:sz="8" w:space="0" w:color="000000"/>
            </w:tcBorders>
            <w:tcMar>
              <w:left w:w="100" w:type="dxa"/>
              <w:right w:w="100" w:type="dxa"/>
            </w:tcMar>
          </w:tcPr>
          <w:p w14:paraId="1C496225"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Area in </w:t>
            </w:r>
            <w:r>
              <w:rPr>
                <w:rFonts w:ascii="Times New Roman" w:hAnsi="Times New Roman" w:cs="Times New Roman"/>
              </w:rPr>
              <w:t>acres/hectares</w:t>
            </w:r>
          </w:p>
        </w:tc>
        <w:tc>
          <w:tcPr>
            <w:tcW w:w="7395" w:type="dxa"/>
            <w:gridSpan w:val="6"/>
            <w:tcBorders>
              <w:bottom w:val="single" w:sz="8" w:space="0" w:color="000000"/>
              <w:right w:val="single" w:sz="8" w:space="0" w:color="000000"/>
            </w:tcBorders>
            <w:tcMar>
              <w:left w:w="100" w:type="dxa"/>
              <w:right w:w="100" w:type="dxa"/>
            </w:tcMar>
          </w:tcPr>
          <w:p w14:paraId="4646F3F7" w14:textId="77777777" w:rsidR="008C2CDF" w:rsidRDefault="00B37219">
            <w:pPr>
              <w:spacing w:before="0" w:after="0"/>
              <w:ind w:left="0"/>
              <w:rPr>
                <w:rFonts w:ascii="Times New Roman" w:hAnsi="Times New Roman" w:cs="Times New Roman"/>
              </w:rPr>
            </w:pPr>
            <w:r>
              <w:rPr>
                <w:rFonts w:ascii="Times New Roman" w:hAnsi="Times New Roman" w:cs="Times New Roman"/>
              </w:rPr>
              <w:t>Village/Sub- location:</w:t>
            </w:r>
          </w:p>
        </w:tc>
      </w:tr>
      <w:tr w:rsidR="008C2CDF" w14:paraId="1F5735F6" w14:textId="77777777">
        <w:trPr>
          <w:trHeight w:val="345"/>
        </w:trPr>
        <w:tc>
          <w:tcPr>
            <w:tcW w:w="1215" w:type="dxa"/>
            <w:gridSpan w:val="3"/>
            <w:vMerge/>
            <w:tcBorders>
              <w:left w:val="single" w:sz="8" w:space="0" w:color="000000"/>
              <w:bottom w:val="single" w:sz="8" w:space="0" w:color="000000"/>
            </w:tcBorders>
            <w:tcMar>
              <w:top w:w="100" w:type="dxa"/>
              <w:left w:w="100" w:type="dxa"/>
              <w:bottom w:w="100" w:type="dxa"/>
              <w:right w:w="100" w:type="dxa"/>
            </w:tcMar>
          </w:tcPr>
          <w:p w14:paraId="413AAEEA" w14:textId="77777777" w:rsidR="008C2CDF" w:rsidRDefault="008C2CDF"/>
        </w:tc>
        <w:tc>
          <w:tcPr>
            <w:tcW w:w="1095" w:type="dxa"/>
            <w:gridSpan w:val="3"/>
            <w:vMerge/>
            <w:tcBorders>
              <w:bottom w:val="single" w:sz="8" w:space="0" w:color="000000"/>
            </w:tcBorders>
            <w:tcMar>
              <w:top w:w="100" w:type="dxa"/>
              <w:left w:w="100" w:type="dxa"/>
              <w:bottom w:w="100" w:type="dxa"/>
              <w:right w:w="100" w:type="dxa"/>
            </w:tcMar>
          </w:tcPr>
          <w:p w14:paraId="03552965" w14:textId="77777777" w:rsidR="008C2CDF" w:rsidRDefault="008C2CDF"/>
        </w:tc>
        <w:tc>
          <w:tcPr>
            <w:tcW w:w="3225" w:type="dxa"/>
            <w:gridSpan w:val="5"/>
            <w:vMerge/>
            <w:tcBorders>
              <w:bottom w:val="single" w:sz="8" w:space="0" w:color="000000"/>
            </w:tcBorders>
            <w:tcMar>
              <w:top w:w="100" w:type="dxa"/>
              <w:left w:w="100" w:type="dxa"/>
              <w:bottom w:w="100" w:type="dxa"/>
              <w:right w:w="100" w:type="dxa"/>
            </w:tcMar>
          </w:tcPr>
          <w:p w14:paraId="7521A7C2" w14:textId="77777777" w:rsidR="008C2CDF" w:rsidRDefault="008C2CDF"/>
        </w:tc>
        <w:tc>
          <w:tcPr>
            <w:tcW w:w="7395" w:type="dxa"/>
            <w:gridSpan w:val="6"/>
            <w:tcBorders>
              <w:bottom w:val="single" w:sz="8" w:space="0" w:color="000000"/>
              <w:right w:val="single" w:sz="8" w:space="0" w:color="000000"/>
            </w:tcBorders>
            <w:tcMar>
              <w:left w:w="100" w:type="dxa"/>
              <w:right w:w="100" w:type="dxa"/>
            </w:tcMar>
          </w:tcPr>
          <w:p w14:paraId="272DB3CB" w14:textId="77777777" w:rsidR="008C2CDF" w:rsidRDefault="00B37219">
            <w:pPr>
              <w:spacing w:before="0" w:after="0"/>
              <w:ind w:left="0"/>
              <w:rPr>
                <w:rFonts w:ascii="Times New Roman" w:hAnsi="Times New Roman" w:cs="Times New Roman"/>
              </w:rPr>
            </w:pPr>
            <w:r>
              <w:rPr>
                <w:rFonts w:ascii="Times New Roman" w:hAnsi="Times New Roman" w:cs="Times New Roman"/>
              </w:rPr>
              <w:t>Location:</w:t>
            </w:r>
          </w:p>
        </w:tc>
      </w:tr>
      <w:tr w:rsidR="008C2CDF" w14:paraId="27038005" w14:textId="77777777">
        <w:trPr>
          <w:trHeight w:val="345"/>
        </w:trPr>
        <w:tc>
          <w:tcPr>
            <w:tcW w:w="1215" w:type="dxa"/>
            <w:gridSpan w:val="3"/>
            <w:vMerge/>
            <w:tcBorders>
              <w:left w:val="single" w:sz="8" w:space="0" w:color="000000"/>
              <w:bottom w:val="single" w:sz="8" w:space="0" w:color="000000"/>
            </w:tcBorders>
            <w:tcMar>
              <w:top w:w="100" w:type="dxa"/>
              <w:left w:w="100" w:type="dxa"/>
              <w:bottom w:w="100" w:type="dxa"/>
              <w:right w:w="100" w:type="dxa"/>
            </w:tcMar>
          </w:tcPr>
          <w:p w14:paraId="6FBDCF38" w14:textId="77777777" w:rsidR="008C2CDF" w:rsidRDefault="008C2CDF"/>
        </w:tc>
        <w:tc>
          <w:tcPr>
            <w:tcW w:w="1095" w:type="dxa"/>
            <w:gridSpan w:val="3"/>
            <w:vMerge/>
            <w:tcBorders>
              <w:bottom w:val="single" w:sz="8" w:space="0" w:color="000000"/>
            </w:tcBorders>
            <w:tcMar>
              <w:top w:w="100" w:type="dxa"/>
              <w:left w:w="100" w:type="dxa"/>
              <w:bottom w:w="100" w:type="dxa"/>
              <w:right w:w="100" w:type="dxa"/>
            </w:tcMar>
          </w:tcPr>
          <w:p w14:paraId="5FC381AA" w14:textId="77777777" w:rsidR="008C2CDF" w:rsidRDefault="008C2CDF"/>
        </w:tc>
        <w:tc>
          <w:tcPr>
            <w:tcW w:w="3225" w:type="dxa"/>
            <w:gridSpan w:val="5"/>
            <w:vMerge/>
            <w:tcBorders>
              <w:bottom w:val="single" w:sz="8" w:space="0" w:color="000000"/>
            </w:tcBorders>
            <w:tcMar>
              <w:top w:w="100" w:type="dxa"/>
              <w:left w:w="100" w:type="dxa"/>
              <w:bottom w:w="100" w:type="dxa"/>
              <w:right w:w="100" w:type="dxa"/>
            </w:tcMar>
          </w:tcPr>
          <w:p w14:paraId="6A524D5E" w14:textId="77777777" w:rsidR="008C2CDF" w:rsidRDefault="008C2CDF"/>
        </w:tc>
        <w:tc>
          <w:tcPr>
            <w:tcW w:w="7395" w:type="dxa"/>
            <w:gridSpan w:val="6"/>
            <w:tcBorders>
              <w:bottom w:val="single" w:sz="8" w:space="0" w:color="000000"/>
              <w:right w:val="single" w:sz="8" w:space="0" w:color="000000"/>
            </w:tcBorders>
            <w:tcMar>
              <w:left w:w="100" w:type="dxa"/>
              <w:right w:w="100" w:type="dxa"/>
            </w:tcMar>
          </w:tcPr>
          <w:p w14:paraId="726EFD97" w14:textId="77777777" w:rsidR="008C2CDF" w:rsidRDefault="00B37219">
            <w:pPr>
              <w:spacing w:before="0" w:after="0"/>
              <w:ind w:left="0"/>
              <w:rPr>
                <w:rFonts w:ascii="Times New Roman" w:hAnsi="Times New Roman" w:cs="Times New Roman"/>
              </w:rPr>
            </w:pPr>
            <w:r>
              <w:rPr>
                <w:rFonts w:ascii="Times New Roman" w:hAnsi="Times New Roman" w:cs="Times New Roman"/>
              </w:rPr>
              <w:t>District/Sub- County:</w:t>
            </w:r>
          </w:p>
        </w:tc>
      </w:tr>
      <w:tr w:rsidR="008C2CDF" w14:paraId="5B519ACC" w14:textId="77777777">
        <w:trPr>
          <w:trHeight w:val="435"/>
        </w:trPr>
        <w:tc>
          <w:tcPr>
            <w:tcW w:w="1215" w:type="dxa"/>
            <w:gridSpan w:val="3"/>
            <w:vMerge/>
            <w:tcBorders>
              <w:left w:val="single" w:sz="8" w:space="0" w:color="000000"/>
              <w:bottom w:val="single" w:sz="8" w:space="0" w:color="000000"/>
            </w:tcBorders>
            <w:tcMar>
              <w:top w:w="100" w:type="dxa"/>
              <w:left w:w="100" w:type="dxa"/>
              <w:bottom w:w="100" w:type="dxa"/>
              <w:right w:w="100" w:type="dxa"/>
            </w:tcMar>
          </w:tcPr>
          <w:p w14:paraId="4C530486" w14:textId="77777777" w:rsidR="008C2CDF" w:rsidRDefault="008C2CDF"/>
        </w:tc>
        <w:tc>
          <w:tcPr>
            <w:tcW w:w="1095" w:type="dxa"/>
            <w:gridSpan w:val="3"/>
            <w:vMerge/>
            <w:tcBorders>
              <w:bottom w:val="single" w:sz="8" w:space="0" w:color="000000"/>
            </w:tcBorders>
            <w:tcMar>
              <w:top w:w="100" w:type="dxa"/>
              <w:left w:w="100" w:type="dxa"/>
              <w:bottom w:w="100" w:type="dxa"/>
              <w:right w:w="100" w:type="dxa"/>
            </w:tcMar>
          </w:tcPr>
          <w:p w14:paraId="27E1782D" w14:textId="77777777" w:rsidR="008C2CDF" w:rsidRDefault="008C2CDF"/>
        </w:tc>
        <w:tc>
          <w:tcPr>
            <w:tcW w:w="3225" w:type="dxa"/>
            <w:gridSpan w:val="5"/>
            <w:vMerge/>
            <w:tcBorders>
              <w:bottom w:val="single" w:sz="8" w:space="0" w:color="000000"/>
            </w:tcBorders>
            <w:tcMar>
              <w:top w:w="100" w:type="dxa"/>
              <w:left w:w="100" w:type="dxa"/>
              <w:bottom w:w="100" w:type="dxa"/>
              <w:right w:w="100" w:type="dxa"/>
            </w:tcMar>
          </w:tcPr>
          <w:p w14:paraId="0FCC149E" w14:textId="77777777" w:rsidR="008C2CDF" w:rsidRDefault="008C2CDF"/>
        </w:tc>
        <w:tc>
          <w:tcPr>
            <w:tcW w:w="7395" w:type="dxa"/>
            <w:gridSpan w:val="6"/>
            <w:tcBorders>
              <w:bottom w:val="single" w:sz="8" w:space="0" w:color="000000"/>
              <w:right w:val="single" w:sz="8" w:space="0" w:color="000000"/>
            </w:tcBorders>
            <w:tcMar>
              <w:left w:w="100" w:type="dxa"/>
              <w:right w:w="100" w:type="dxa"/>
            </w:tcMar>
          </w:tcPr>
          <w:p w14:paraId="233FA2B4" w14:textId="77777777" w:rsidR="008C2CDF" w:rsidRDefault="00B37219">
            <w:pPr>
              <w:spacing w:before="0" w:after="0"/>
              <w:ind w:left="0"/>
              <w:rPr>
                <w:rFonts w:ascii="Times New Roman" w:hAnsi="Times New Roman" w:cs="Times New Roman"/>
              </w:rPr>
            </w:pPr>
            <w:r>
              <w:rPr>
                <w:rFonts w:ascii="Times New Roman" w:hAnsi="Times New Roman" w:cs="Times New Roman"/>
              </w:rPr>
              <w:t>County:</w:t>
            </w:r>
          </w:p>
        </w:tc>
      </w:tr>
      <w:tr w:rsidR="008C2CDF" w14:paraId="44355E18" w14:textId="77777777">
        <w:trPr>
          <w:trHeight w:val="360"/>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64AC61EB"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Co-ordinates (WGS-84 DMS)</w:t>
            </w:r>
          </w:p>
        </w:tc>
      </w:tr>
      <w:tr w:rsidR="008C2CDF" w14:paraId="0A065DA5" w14:textId="77777777">
        <w:trPr>
          <w:trHeight w:val="285"/>
        </w:trPr>
        <w:tc>
          <w:tcPr>
            <w:tcW w:w="3855" w:type="dxa"/>
            <w:gridSpan w:val="9"/>
            <w:tcBorders>
              <w:left w:val="single" w:sz="8" w:space="0" w:color="000000"/>
              <w:bottom w:val="single" w:sz="8" w:space="0" w:color="000000"/>
              <w:right w:val="single" w:sz="8" w:space="0" w:color="000000"/>
            </w:tcBorders>
            <w:tcMar>
              <w:left w:w="100" w:type="dxa"/>
              <w:right w:w="100" w:type="dxa"/>
            </w:tcMar>
          </w:tcPr>
          <w:p w14:paraId="4E67A3DF"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Latitude</w:t>
            </w:r>
          </w:p>
        </w:tc>
        <w:tc>
          <w:tcPr>
            <w:tcW w:w="9075" w:type="dxa"/>
            <w:gridSpan w:val="8"/>
            <w:tcBorders>
              <w:bottom w:val="single" w:sz="8" w:space="0" w:color="000000"/>
              <w:right w:val="single" w:sz="8" w:space="0" w:color="000000"/>
            </w:tcBorders>
            <w:tcMar>
              <w:left w:w="100" w:type="dxa"/>
              <w:right w:w="100" w:type="dxa"/>
            </w:tcMar>
          </w:tcPr>
          <w:p w14:paraId="79068417"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Longitude</w:t>
            </w:r>
          </w:p>
        </w:tc>
      </w:tr>
      <w:tr w:rsidR="008C2CDF" w14:paraId="739FA67D" w14:textId="77777777" w:rsidTr="00C74046">
        <w:trPr>
          <w:trHeight w:val="330"/>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31433D03" w14:textId="77777777" w:rsidR="008C2CDF" w:rsidRDefault="00B37219">
            <w:pPr>
              <w:spacing w:before="0" w:after="0"/>
              <w:ind w:left="0"/>
              <w:rPr>
                <w:rFonts w:ascii="Times New Roman" w:hAnsi="Times New Roman" w:cs="Times New Roman"/>
                <w:b/>
              </w:rPr>
            </w:pPr>
            <w:r>
              <w:rPr>
                <w:rFonts w:ascii="Times New Roman" w:hAnsi="Times New Roman" w:cs="Times New Roman"/>
                <w:b/>
              </w:rPr>
              <w:t>Degrees (</w:t>
            </w:r>
            <w:r>
              <w:rPr>
                <w:rFonts w:ascii="Times New Roman" w:hAnsi="Times New Roman" w:cs="Times New Roman"/>
                <w:b/>
                <w:vertAlign w:val="superscript"/>
              </w:rPr>
              <w:t>o</w:t>
            </w:r>
            <w:r>
              <w:rPr>
                <w:rFonts w:ascii="Times New Roman" w:hAnsi="Times New Roman" w:cs="Times New Roman"/>
                <w:b/>
              </w:rPr>
              <w:t>)</w:t>
            </w:r>
          </w:p>
        </w:tc>
        <w:tc>
          <w:tcPr>
            <w:tcW w:w="1390" w:type="dxa"/>
            <w:gridSpan w:val="3"/>
            <w:tcBorders>
              <w:bottom w:val="single" w:sz="8" w:space="0" w:color="000000"/>
              <w:right w:val="single" w:sz="8" w:space="0" w:color="000000"/>
            </w:tcBorders>
            <w:tcMar>
              <w:left w:w="100" w:type="dxa"/>
              <w:right w:w="100" w:type="dxa"/>
            </w:tcMar>
          </w:tcPr>
          <w:p w14:paraId="7B886D29" w14:textId="77777777" w:rsidR="008C2CDF" w:rsidRDefault="00B37219">
            <w:pPr>
              <w:spacing w:before="0" w:after="0"/>
              <w:ind w:left="0"/>
              <w:rPr>
                <w:rFonts w:ascii="Times New Roman" w:hAnsi="Times New Roman" w:cs="Times New Roman"/>
                <w:b/>
              </w:rPr>
            </w:pPr>
            <w:r>
              <w:rPr>
                <w:rFonts w:ascii="Times New Roman" w:hAnsi="Times New Roman" w:cs="Times New Roman"/>
                <w:b/>
              </w:rPr>
              <w:t>Minutes (')</w:t>
            </w:r>
          </w:p>
        </w:tc>
        <w:tc>
          <w:tcPr>
            <w:tcW w:w="1595" w:type="dxa"/>
            <w:gridSpan w:val="4"/>
            <w:tcBorders>
              <w:bottom w:val="single" w:sz="8" w:space="0" w:color="000000"/>
              <w:right w:val="single" w:sz="8" w:space="0" w:color="000000"/>
            </w:tcBorders>
            <w:tcMar>
              <w:left w:w="100" w:type="dxa"/>
              <w:right w:w="100" w:type="dxa"/>
            </w:tcMar>
          </w:tcPr>
          <w:p w14:paraId="3BD0AC44" w14:textId="77777777" w:rsidR="008C2CDF" w:rsidRDefault="00B37219">
            <w:pPr>
              <w:spacing w:before="0" w:after="0"/>
              <w:ind w:left="0"/>
              <w:rPr>
                <w:rFonts w:ascii="Times New Roman" w:hAnsi="Times New Roman" w:cs="Times New Roman"/>
                <w:b/>
              </w:rPr>
            </w:pPr>
            <w:r>
              <w:rPr>
                <w:rFonts w:ascii="Times New Roman" w:hAnsi="Times New Roman" w:cs="Times New Roman"/>
                <w:b/>
              </w:rPr>
              <w:t>Seconds (")</w:t>
            </w:r>
          </w:p>
        </w:tc>
        <w:tc>
          <w:tcPr>
            <w:tcW w:w="2775" w:type="dxa"/>
            <w:gridSpan w:val="4"/>
            <w:tcBorders>
              <w:bottom w:val="single" w:sz="8" w:space="0" w:color="000000"/>
              <w:right w:val="single" w:sz="8" w:space="0" w:color="000000"/>
            </w:tcBorders>
            <w:tcMar>
              <w:left w:w="100" w:type="dxa"/>
              <w:right w:w="100" w:type="dxa"/>
            </w:tcMar>
          </w:tcPr>
          <w:p w14:paraId="4F6D759C" w14:textId="77777777" w:rsidR="008C2CDF" w:rsidRDefault="00B37219">
            <w:pPr>
              <w:spacing w:before="0" w:after="0"/>
              <w:ind w:left="0"/>
              <w:rPr>
                <w:rFonts w:ascii="Times New Roman" w:hAnsi="Times New Roman" w:cs="Times New Roman"/>
                <w:b/>
              </w:rPr>
            </w:pPr>
            <w:r>
              <w:rPr>
                <w:rFonts w:ascii="Times New Roman" w:hAnsi="Times New Roman" w:cs="Times New Roman"/>
                <w:b/>
              </w:rPr>
              <w:t>Degrees (</w:t>
            </w:r>
            <w:r>
              <w:rPr>
                <w:rFonts w:ascii="Times New Roman" w:hAnsi="Times New Roman" w:cs="Times New Roman"/>
                <w:b/>
                <w:vertAlign w:val="superscript"/>
              </w:rPr>
              <w:t>o</w:t>
            </w:r>
            <w:r>
              <w:rPr>
                <w:rFonts w:ascii="Times New Roman" w:hAnsi="Times New Roman" w:cs="Times New Roman"/>
                <w:b/>
              </w:rPr>
              <w:t>)</w:t>
            </w:r>
          </w:p>
        </w:tc>
        <w:tc>
          <w:tcPr>
            <w:tcW w:w="1890" w:type="dxa"/>
            <w:gridSpan w:val="3"/>
            <w:tcBorders>
              <w:bottom w:val="single" w:sz="8" w:space="0" w:color="000000"/>
              <w:right w:val="single" w:sz="8" w:space="0" w:color="000000"/>
            </w:tcBorders>
            <w:tcMar>
              <w:left w:w="100" w:type="dxa"/>
              <w:right w:w="100" w:type="dxa"/>
            </w:tcMar>
          </w:tcPr>
          <w:p w14:paraId="3545B166" w14:textId="77777777" w:rsidR="008C2CDF" w:rsidRDefault="00B37219">
            <w:pPr>
              <w:spacing w:before="0" w:after="0"/>
              <w:ind w:left="0"/>
              <w:rPr>
                <w:rFonts w:ascii="Times New Roman" w:hAnsi="Times New Roman" w:cs="Times New Roman"/>
                <w:b/>
              </w:rPr>
            </w:pPr>
            <w:r>
              <w:rPr>
                <w:rFonts w:ascii="Times New Roman" w:hAnsi="Times New Roman" w:cs="Times New Roman"/>
                <w:b/>
              </w:rPr>
              <w:t>Minutes (')</w:t>
            </w:r>
          </w:p>
        </w:tc>
        <w:tc>
          <w:tcPr>
            <w:tcW w:w="4410" w:type="dxa"/>
            <w:tcBorders>
              <w:bottom w:val="single" w:sz="8" w:space="0" w:color="000000"/>
              <w:right w:val="single" w:sz="8" w:space="0" w:color="000000"/>
            </w:tcBorders>
            <w:tcMar>
              <w:left w:w="100" w:type="dxa"/>
              <w:right w:w="100" w:type="dxa"/>
            </w:tcMar>
          </w:tcPr>
          <w:p w14:paraId="4DB353B8" w14:textId="77777777" w:rsidR="008C2CDF" w:rsidRDefault="00B37219">
            <w:pPr>
              <w:spacing w:before="0" w:after="0"/>
              <w:ind w:left="0"/>
              <w:rPr>
                <w:rFonts w:ascii="Times New Roman" w:hAnsi="Times New Roman" w:cs="Times New Roman"/>
                <w:b/>
              </w:rPr>
            </w:pPr>
            <w:r>
              <w:rPr>
                <w:rFonts w:ascii="Times New Roman" w:hAnsi="Times New Roman" w:cs="Times New Roman"/>
                <w:b/>
              </w:rPr>
              <w:t>Seconds (")</w:t>
            </w:r>
          </w:p>
        </w:tc>
      </w:tr>
      <w:tr w:rsidR="008C2CDF" w14:paraId="42258442"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4EC2F1C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27C286E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6CBE58C8"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5D60DD13"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680E1BCF"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004DC25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7ED9BA70"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344FAD1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6FB0672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5D714F07"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5EF1AB10"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783C77C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42CAF304"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AE15A1A"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01D260AA"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7ED3048A"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0062177A"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4E2B58BE"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6FF85E6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264B1E97"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78E098C5"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224A69B8"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1BC67C4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28999D3C"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2831D58C"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1ADA3208"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3FBE0C0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3C6AA2C0"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5B51C62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6B2BF1D4"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0FE9312E"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00105934"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0E3AC8CE"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0036411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2533317"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61F28047"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2F30025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5FD7196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59F55A2E"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34917C8A"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4C638E34"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48C5A4F5"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6CDBB6CB"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440087DA"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636884A5"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3BB58E9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3F2C698F"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25DA74F5"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FFB776E"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61562F8E"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426B51A6"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2A2818D6"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5F4D80D0"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3B5398CF"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111A109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3C287F1A"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5D217320"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674A8D5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321DCA2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3BE0274F"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2150DAF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35EC0FD7"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D23EAA0" w14:textId="77777777" w:rsidTr="00C74046">
        <w:trPr>
          <w:trHeight w:val="285"/>
        </w:trPr>
        <w:tc>
          <w:tcPr>
            <w:tcW w:w="870" w:type="dxa"/>
            <w:gridSpan w:val="2"/>
            <w:tcBorders>
              <w:left w:val="single" w:sz="8" w:space="0" w:color="000000"/>
              <w:bottom w:val="single" w:sz="8" w:space="0" w:color="000000"/>
              <w:right w:val="single" w:sz="8" w:space="0" w:color="000000"/>
            </w:tcBorders>
            <w:tcMar>
              <w:left w:w="100" w:type="dxa"/>
              <w:right w:w="100" w:type="dxa"/>
            </w:tcMar>
          </w:tcPr>
          <w:p w14:paraId="78A0D3AC"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90" w:type="dxa"/>
            <w:gridSpan w:val="3"/>
            <w:tcBorders>
              <w:bottom w:val="single" w:sz="8" w:space="0" w:color="000000"/>
              <w:right w:val="single" w:sz="8" w:space="0" w:color="000000"/>
            </w:tcBorders>
            <w:tcMar>
              <w:left w:w="100" w:type="dxa"/>
              <w:right w:w="100" w:type="dxa"/>
            </w:tcMar>
          </w:tcPr>
          <w:p w14:paraId="4CE5556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5" w:type="dxa"/>
            <w:gridSpan w:val="4"/>
            <w:tcBorders>
              <w:bottom w:val="single" w:sz="8" w:space="0" w:color="000000"/>
              <w:right w:val="single" w:sz="8" w:space="0" w:color="000000"/>
            </w:tcBorders>
            <w:tcMar>
              <w:left w:w="100" w:type="dxa"/>
              <w:right w:w="100" w:type="dxa"/>
            </w:tcMar>
          </w:tcPr>
          <w:p w14:paraId="150A7497"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4D27775B"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890" w:type="dxa"/>
            <w:gridSpan w:val="3"/>
            <w:tcBorders>
              <w:bottom w:val="single" w:sz="8" w:space="0" w:color="000000"/>
              <w:right w:val="single" w:sz="8" w:space="0" w:color="000000"/>
            </w:tcBorders>
            <w:tcMar>
              <w:left w:w="100" w:type="dxa"/>
              <w:right w:w="100" w:type="dxa"/>
            </w:tcMar>
          </w:tcPr>
          <w:p w14:paraId="7E1AC83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410" w:type="dxa"/>
            <w:tcBorders>
              <w:bottom w:val="single" w:sz="8" w:space="0" w:color="000000"/>
              <w:right w:val="single" w:sz="8" w:space="0" w:color="000000"/>
            </w:tcBorders>
            <w:tcMar>
              <w:left w:w="100" w:type="dxa"/>
              <w:right w:w="100" w:type="dxa"/>
            </w:tcMar>
          </w:tcPr>
          <w:p w14:paraId="64806808"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78D961E9" w14:textId="77777777">
        <w:trPr>
          <w:trHeight w:val="375"/>
        </w:trPr>
        <w:tc>
          <w:tcPr>
            <w:tcW w:w="12930" w:type="dxa"/>
            <w:gridSpan w:val="17"/>
            <w:tcBorders>
              <w:left w:val="single" w:sz="8" w:space="0" w:color="000000"/>
              <w:bottom w:val="single" w:sz="8" w:space="0" w:color="000000"/>
              <w:right w:val="single" w:sz="8" w:space="0" w:color="000000"/>
            </w:tcBorders>
            <w:tcMar>
              <w:left w:w="100" w:type="dxa"/>
              <w:right w:w="100" w:type="dxa"/>
            </w:tcMar>
          </w:tcPr>
          <w:p w14:paraId="55ECCF4B"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PART III: LANDOWNER WITNESS (Area Chief/Assistant Chief)</w:t>
            </w:r>
          </w:p>
        </w:tc>
      </w:tr>
      <w:tr w:rsidR="008C2CDF" w14:paraId="30E8CF9F" w14:textId="77777777">
        <w:trPr>
          <w:trHeight w:val="810"/>
        </w:trPr>
        <w:tc>
          <w:tcPr>
            <w:tcW w:w="255" w:type="dxa"/>
            <w:vMerge w:val="restart"/>
            <w:tcBorders>
              <w:left w:val="single" w:sz="8" w:space="0" w:color="000000"/>
              <w:bottom w:val="single" w:sz="8" w:space="0" w:color="000000"/>
              <w:right w:val="single" w:sz="8" w:space="0" w:color="000000"/>
            </w:tcBorders>
            <w:tcMar>
              <w:left w:w="100" w:type="dxa"/>
              <w:right w:w="100" w:type="dxa"/>
            </w:tcMar>
          </w:tcPr>
          <w:p w14:paraId="468E168A" w14:textId="77777777" w:rsidR="008C2CDF" w:rsidRDefault="00B37219">
            <w:pPr>
              <w:spacing w:before="0" w:after="0"/>
              <w:ind w:left="0"/>
              <w:rPr>
                <w:rFonts w:ascii="Times New Roman" w:hAnsi="Times New Roman" w:cs="Times New Roman"/>
              </w:rPr>
            </w:pPr>
            <w:r>
              <w:rPr>
                <w:rFonts w:ascii="Times New Roman" w:hAnsi="Times New Roman" w:cs="Times New Roman"/>
              </w:rPr>
              <w:t>1</w:t>
            </w:r>
          </w:p>
        </w:tc>
        <w:tc>
          <w:tcPr>
            <w:tcW w:w="6270" w:type="dxa"/>
            <w:gridSpan w:val="11"/>
            <w:tcBorders>
              <w:bottom w:val="single" w:sz="8" w:space="0" w:color="000000"/>
              <w:right w:val="single" w:sz="8" w:space="0" w:color="000000"/>
            </w:tcBorders>
            <w:tcMar>
              <w:left w:w="100" w:type="dxa"/>
              <w:right w:w="100" w:type="dxa"/>
            </w:tcMar>
          </w:tcPr>
          <w:p w14:paraId="54037F61" w14:textId="77777777" w:rsidR="008C2CDF" w:rsidRDefault="00B37219">
            <w:pPr>
              <w:spacing w:before="0"/>
              <w:ind w:left="0"/>
              <w:rPr>
                <w:rFonts w:ascii="Times New Roman" w:hAnsi="Times New Roman" w:cs="Times New Roman"/>
              </w:rPr>
            </w:pPr>
            <w:r>
              <w:rPr>
                <w:rFonts w:ascii="Times New Roman" w:hAnsi="Times New Roman" w:cs="Times New Roman"/>
              </w:rPr>
              <w:t>Name:</w:t>
            </w:r>
          </w:p>
          <w:p w14:paraId="253A7E83" w14:textId="77777777" w:rsidR="008C2CDF" w:rsidRDefault="00B37219">
            <w:pPr>
              <w:spacing w:after="0"/>
              <w:ind w:left="0"/>
              <w:jc w:val="center"/>
              <w:rPr>
                <w:rFonts w:ascii="Times New Roman" w:hAnsi="Times New Roman" w:cs="Times New Roman"/>
              </w:rPr>
            </w:pPr>
            <w:r>
              <w:rPr>
                <w:rFonts w:ascii="Times New Roman" w:hAnsi="Times New Roman" w:cs="Times New Roman"/>
              </w:rPr>
              <w:t xml:space="preserve"> </w:t>
            </w:r>
          </w:p>
        </w:tc>
        <w:tc>
          <w:tcPr>
            <w:tcW w:w="6405" w:type="dxa"/>
            <w:gridSpan w:val="5"/>
            <w:tcBorders>
              <w:bottom w:val="single" w:sz="8" w:space="0" w:color="000000"/>
              <w:right w:val="single" w:sz="8" w:space="0" w:color="000000"/>
            </w:tcBorders>
            <w:tcMar>
              <w:left w:w="100" w:type="dxa"/>
              <w:right w:w="100" w:type="dxa"/>
            </w:tcMar>
          </w:tcPr>
          <w:p w14:paraId="50142C00"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r w:rsidR="008C2CDF" w14:paraId="2BE5AD92" w14:textId="77777777" w:rsidTr="00C74046">
        <w:trPr>
          <w:trHeight w:val="810"/>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E71D582"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2018D8C2" w14:textId="77777777" w:rsidR="008C2CDF" w:rsidRDefault="00B37219">
            <w:pPr>
              <w:spacing w:before="0" w:after="0"/>
              <w:ind w:left="0"/>
              <w:rPr>
                <w:rFonts w:ascii="Times New Roman" w:hAnsi="Times New Roman" w:cs="Times New Roman"/>
              </w:rPr>
            </w:pPr>
            <w:r>
              <w:rPr>
                <w:rFonts w:ascii="Times New Roman" w:hAnsi="Times New Roman" w:cs="Times New Roman"/>
              </w:rPr>
              <w:t>Postal Address:</w:t>
            </w:r>
          </w:p>
        </w:tc>
        <w:tc>
          <w:tcPr>
            <w:tcW w:w="2150" w:type="dxa"/>
            <w:gridSpan w:val="5"/>
            <w:tcBorders>
              <w:bottom w:val="single" w:sz="8" w:space="0" w:color="000000"/>
              <w:right w:val="single" w:sz="8" w:space="0" w:color="000000"/>
            </w:tcBorders>
            <w:tcMar>
              <w:left w:w="100" w:type="dxa"/>
              <w:right w:w="100" w:type="dxa"/>
            </w:tcMar>
          </w:tcPr>
          <w:p w14:paraId="7440601E"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8520" w:type="dxa"/>
            <w:gridSpan w:val="7"/>
            <w:tcBorders>
              <w:bottom w:val="single" w:sz="8" w:space="0" w:color="000000"/>
              <w:right w:val="single" w:sz="8" w:space="0" w:color="000000"/>
            </w:tcBorders>
            <w:tcMar>
              <w:left w:w="100" w:type="dxa"/>
              <w:right w:w="100" w:type="dxa"/>
            </w:tcMar>
          </w:tcPr>
          <w:p w14:paraId="64B45057" w14:textId="77777777" w:rsidR="008C2CDF" w:rsidRDefault="00B37219">
            <w:pPr>
              <w:spacing w:before="0"/>
              <w:ind w:left="0"/>
              <w:rPr>
                <w:rFonts w:ascii="Times New Roman" w:hAnsi="Times New Roman" w:cs="Times New Roman"/>
              </w:rPr>
            </w:pPr>
            <w:r>
              <w:rPr>
                <w:rFonts w:ascii="Times New Roman" w:hAnsi="Times New Roman" w:cs="Times New Roman"/>
              </w:rPr>
              <w:t>Town:</w:t>
            </w:r>
          </w:p>
          <w:p w14:paraId="747AF3BE"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11318D44" w14:textId="77777777" w:rsidTr="00C74046">
        <w:trPr>
          <w:trHeight w:val="1046"/>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5408319"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36F20D61" w14:textId="77777777" w:rsidR="008C2CDF" w:rsidRDefault="00B37219">
            <w:pPr>
              <w:spacing w:before="0"/>
              <w:ind w:left="0"/>
              <w:rPr>
                <w:rFonts w:ascii="Times New Roman" w:hAnsi="Times New Roman" w:cs="Times New Roman"/>
              </w:rPr>
            </w:pPr>
            <w:proofErr w:type="spellStart"/>
            <w:r>
              <w:rPr>
                <w:rFonts w:ascii="Times New Roman" w:hAnsi="Times New Roman" w:cs="Times New Roman"/>
              </w:rPr>
              <w:t>Signature&amp;official</w:t>
            </w:r>
            <w:proofErr w:type="spellEnd"/>
            <w:r>
              <w:rPr>
                <w:rFonts w:ascii="Times New Roman" w:hAnsi="Times New Roman" w:cs="Times New Roman"/>
              </w:rPr>
              <w:t xml:space="preserve"> stamp:</w:t>
            </w:r>
          </w:p>
          <w:p w14:paraId="7EF81E06" w14:textId="77777777" w:rsidR="008C2CDF" w:rsidRDefault="00B37219">
            <w:pPr>
              <w:ind w:left="0"/>
              <w:rPr>
                <w:rFonts w:ascii="Times New Roman" w:hAnsi="Times New Roman" w:cs="Times New Roman"/>
              </w:rPr>
            </w:pPr>
            <w:r>
              <w:rPr>
                <w:rFonts w:ascii="Times New Roman" w:hAnsi="Times New Roman" w:cs="Times New Roman"/>
              </w:rPr>
              <w:lastRenderedPageBreak/>
              <w:t xml:space="preserve"> </w:t>
            </w:r>
          </w:p>
        </w:tc>
        <w:tc>
          <w:tcPr>
            <w:tcW w:w="2150" w:type="dxa"/>
            <w:gridSpan w:val="5"/>
            <w:tcBorders>
              <w:bottom w:val="single" w:sz="8" w:space="0" w:color="000000"/>
              <w:right w:val="single" w:sz="8" w:space="0" w:color="000000"/>
            </w:tcBorders>
            <w:tcMar>
              <w:left w:w="100" w:type="dxa"/>
              <w:right w:w="100" w:type="dxa"/>
            </w:tcMar>
          </w:tcPr>
          <w:p w14:paraId="0FA4B994" w14:textId="77777777" w:rsidR="008C2CDF" w:rsidRDefault="00B37219">
            <w:pPr>
              <w:spacing w:before="0" w:after="0"/>
              <w:ind w:left="0"/>
              <w:rPr>
                <w:rFonts w:ascii="Times New Roman" w:hAnsi="Times New Roman" w:cs="Times New Roman"/>
              </w:rPr>
            </w:pPr>
            <w:r>
              <w:rPr>
                <w:rFonts w:ascii="Times New Roman" w:hAnsi="Times New Roman" w:cs="Times New Roman"/>
              </w:rPr>
              <w:lastRenderedPageBreak/>
              <w:t>Date:</w:t>
            </w:r>
          </w:p>
        </w:tc>
        <w:tc>
          <w:tcPr>
            <w:tcW w:w="8520" w:type="dxa"/>
            <w:gridSpan w:val="7"/>
            <w:tcBorders>
              <w:bottom w:val="single" w:sz="8" w:space="0" w:color="000000"/>
              <w:right w:val="single" w:sz="8" w:space="0" w:color="000000"/>
            </w:tcBorders>
            <w:tcMar>
              <w:left w:w="100" w:type="dxa"/>
              <w:right w:w="100" w:type="dxa"/>
            </w:tcMar>
          </w:tcPr>
          <w:p w14:paraId="3D701DBC" w14:textId="77777777" w:rsidR="008C2CDF" w:rsidRDefault="00B37219">
            <w:pPr>
              <w:spacing w:before="0" w:after="0"/>
              <w:ind w:left="0"/>
              <w:rPr>
                <w:rFonts w:ascii="Times New Roman" w:hAnsi="Times New Roman" w:cs="Times New Roman"/>
              </w:rPr>
            </w:pPr>
            <w:r>
              <w:rPr>
                <w:rFonts w:ascii="Times New Roman" w:hAnsi="Times New Roman" w:cs="Times New Roman"/>
              </w:rPr>
              <w:t>Location/Sub-location:</w:t>
            </w:r>
          </w:p>
        </w:tc>
      </w:tr>
      <w:tr w:rsidR="008C2CDF" w14:paraId="4828A3BF" w14:textId="77777777">
        <w:trPr>
          <w:trHeight w:val="810"/>
        </w:trPr>
        <w:tc>
          <w:tcPr>
            <w:tcW w:w="255" w:type="dxa"/>
            <w:vMerge w:val="restart"/>
            <w:tcBorders>
              <w:left w:val="single" w:sz="8" w:space="0" w:color="000000"/>
              <w:bottom w:val="single" w:sz="8" w:space="0" w:color="000000"/>
              <w:right w:val="single" w:sz="8" w:space="0" w:color="000000"/>
            </w:tcBorders>
            <w:tcMar>
              <w:left w:w="100" w:type="dxa"/>
              <w:right w:w="100" w:type="dxa"/>
            </w:tcMar>
          </w:tcPr>
          <w:p w14:paraId="3505269F" w14:textId="77777777" w:rsidR="008C2CDF" w:rsidRDefault="00B37219">
            <w:pPr>
              <w:spacing w:before="0" w:after="0"/>
              <w:ind w:left="0"/>
              <w:rPr>
                <w:rFonts w:ascii="Times New Roman" w:hAnsi="Times New Roman" w:cs="Times New Roman"/>
              </w:rPr>
            </w:pPr>
            <w:r>
              <w:rPr>
                <w:rFonts w:ascii="Times New Roman" w:hAnsi="Times New Roman" w:cs="Times New Roman"/>
              </w:rPr>
              <w:lastRenderedPageBreak/>
              <w:t>2</w:t>
            </w:r>
          </w:p>
        </w:tc>
        <w:tc>
          <w:tcPr>
            <w:tcW w:w="6270" w:type="dxa"/>
            <w:gridSpan w:val="11"/>
            <w:tcBorders>
              <w:bottom w:val="single" w:sz="8" w:space="0" w:color="000000"/>
              <w:right w:val="single" w:sz="8" w:space="0" w:color="000000"/>
            </w:tcBorders>
            <w:tcMar>
              <w:left w:w="100" w:type="dxa"/>
              <w:right w:w="100" w:type="dxa"/>
            </w:tcMar>
          </w:tcPr>
          <w:p w14:paraId="21A76F17" w14:textId="77777777" w:rsidR="008C2CDF" w:rsidRDefault="00B37219">
            <w:pPr>
              <w:spacing w:before="0" w:after="0"/>
              <w:ind w:left="0"/>
              <w:rPr>
                <w:rFonts w:ascii="Times New Roman" w:hAnsi="Times New Roman" w:cs="Times New Roman"/>
              </w:rPr>
            </w:pPr>
            <w:r>
              <w:rPr>
                <w:rFonts w:ascii="Times New Roman" w:hAnsi="Times New Roman" w:cs="Times New Roman"/>
              </w:rPr>
              <w:t>Name</w:t>
            </w:r>
          </w:p>
        </w:tc>
        <w:tc>
          <w:tcPr>
            <w:tcW w:w="6405" w:type="dxa"/>
            <w:gridSpan w:val="5"/>
            <w:tcBorders>
              <w:bottom w:val="single" w:sz="8" w:space="0" w:color="000000"/>
              <w:right w:val="single" w:sz="8" w:space="0" w:color="000000"/>
            </w:tcBorders>
            <w:tcMar>
              <w:left w:w="100" w:type="dxa"/>
              <w:right w:w="100" w:type="dxa"/>
            </w:tcMar>
          </w:tcPr>
          <w:p w14:paraId="2F5D8A37" w14:textId="77777777" w:rsidR="008C2CDF" w:rsidRDefault="00B37219">
            <w:pPr>
              <w:spacing w:before="0"/>
              <w:ind w:left="0"/>
              <w:rPr>
                <w:rFonts w:ascii="Times New Roman" w:hAnsi="Times New Roman" w:cs="Times New Roman"/>
              </w:rPr>
            </w:pPr>
            <w:r>
              <w:rPr>
                <w:rFonts w:ascii="Times New Roman" w:hAnsi="Times New Roman" w:cs="Times New Roman"/>
              </w:rPr>
              <w:t>Tel.</w:t>
            </w:r>
          </w:p>
          <w:p w14:paraId="328C370C"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0B991AFA" w14:textId="77777777" w:rsidTr="00C74046">
        <w:trPr>
          <w:trHeight w:val="810"/>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A1EAECD"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6624D533" w14:textId="77777777" w:rsidR="008C2CDF" w:rsidRDefault="00B37219">
            <w:pPr>
              <w:spacing w:before="0"/>
              <w:ind w:left="0"/>
              <w:rPr>
                <w:rFonts w:ascii="Times New Roman" w:hAnsi="Times New Roman" w:cs="Times New Roman"/>
              </w:rPr>
            </w:pPr>
            <w:r>
              <w:rPr>
                <w:rFonts w:ascii="Times New Roman" w:hAnsi="Times New Roman" w:cs="Times New Roman"/>
              </w:rPr>
              <w:t>Postal Address</w:t>
            </w:r>
          </w:p>
          <w:p w14:paraId="2E13E07E"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2150" w:type="dxa"/>
            <w:gridSpan w:val="5"/>
            <w:tcBorders>
              <w:bottom w:val="single" w:sz="8" w:space="0" w:color="000000"/>
              <w:right w:val="single" w:sz="8" w:space="0" w:color="000000"/>
            </w:tcBorders>
            <w:tcMar>
              <w:left w:w="100" w:type="dxa"/>
              <w:right w:w="100" w:type="dxa"/>
            </w:tcMar>
          </w:tcPr>
          <w:p w14:paraId="4B9808E1"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8520" w:type="dxa"/>
            <w:gridSpan w:val="7"/>
            <w:tcBorders>
              <w:bottom w:val="single" w:sz="8" w:space="0" w:color="000000"/>
              <w:right w:val="single" w:sz="8" w:space="0" w:color="000000"/>
            </w:tcBorders>
            <w:tcMar>
              <w:left w:w="100" w:type="dxa"/>
              <w:right w:w="100" w:type="dxa"/>
            </w:tcMar>
          </w:tcPr>
          <w:p w14:paraId="2299880A" w14:textId="77777777" w:rsidR="008C2CDF" w:rsidRDefault="00B37219">
            <w:pPr>
              <w:spacing w:before="0"/>
              <w:ind w:left="0"/>
              <w:rPr>
                <w:rFonts w:ascii="Times New Roman" w:hAnsi="Times New Roman" w:cs="Times New Roman"/>
              </w:rPr>
            </w:pPr>
            <w:r>
              <w:rPr>
                <w:rFonts w:ascii="Times New Roman" w:hAnsi="Times New Roman" w:cs="Times New Roman"/>
              </w:rPr>
              <w:t>Town:</w:t>
            </w:r>
          </w:p>
          <w:p w14:paraId="7704BB79"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2F21BF51" w14:textId="77777777" w:rsidTr="00C74046">
        <w:trPr>
          <w:trHeight w:val="956"/>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BACB2C7"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7B533A7B" w14:textId="77772B3E" w:rsidR="008C2CDF" w:rsidRDefault="00B37219">
            <w:pPr>
              <w:spacing w:before="0"/>
              <w:ind w:left="0"/>
              <w:rPr>
                <w:rFonts w:ascii="Times New Roman" w:hAnsi="Times New Roman" w:cs="Times New Roman"/>
              </w:rPr>
            </w:pPr>
            <w:r>
              <w:rPr>
                <w:rFonts w:ascii="Times New Roman" w:hAnsi="Times New Roman" w:cs="Times New Roman"/>
              </w:rPr>
              <w:t>Signature</w:t>
            </w:r>
            <w:r w:rsidR="00C74046">
              <w:rPr>
                <w:rFonts w:ascii="Times New Roman" w:hAnsi="Times New Roman" w:cs="Times New Roman"/>
              </w:rPr>
              <w:t xml:space="preserve"> </w:t>
            </w:r>
            <w:r>
              <w:rPr>
                <w:rFonts w:ascii="Times New Roman" w:hAnsi="Times New Roman" w:cs="Times New Roman"/>
              </w:rPr>
              <w:t>&amp;</w:t>
            </w:r>
            <w:r w:rsidR="00C74046">
              <w:rPr>
                <w:rFonts w:ascii="Times New Roman" w:hAnsi="Times New Roman" w:cs="Times New Roman"/>
              </w:rPr>
              <w:t xml:space="preserve"> </w:t>
            </w:r>
            <w:r>
              <w:rPr>
                <w:rFonts w:ascii="Times New Roman" w:hAnsi="Times New Roman" w:cs="Times New Roman"/>
              </w:rPr>
              <w:t>official stamp</w:t>
            </w:r>
          </w:p>
        </w:tc>
        <w:tc>
          <w:tcPr>
            <w:tcW w:w="2150" w:type="dxa"/>
            <w:gridSpan w:val="5"/>
            <w:tcBorders>
              <w:bottom w:val="single" w:sz="8" w:space="0" w:color="000000"/>
              <w:right w:val="single" w:sz="8" w:space="0" w:color="000000"/>
            </w:tcBorders>
            <w:tcMar>
              <w:left w:w="100" w:type="dxa"/>
              <w:right w:w="100" w:type="dxa"/>
            </w:tcMar>
          </w:tcPr>
          <w:p w14:paraId="42F777BF" w14:textId="77777777" w:rsidR="008C2CDF" w:rsidRDefault="00B37219">
            <w:pPr>
              <w:spacing w:before="0" w:after="0"/>
              <w:ind w:left="0"/>
              <w:rPr>
                <w:rFonts w:ascii="Times New Roman" w:hAnsi="Times New Roman" w:cs="Times New Roman"/>
              </w:rPr>
            </w:pPr>
            <w:r>
              <w:rPr>
                <w:rFonts w:ascii="Times New Roman" w:hAnsi="Times New Roman" w:cs="Times New Roman"/>
              </w:rPr>
              <w:t>Date:</w:t>
            </w:r>
          </w:p>
        </w:tc>
        <w:tc>
          <w:tcPr>
            <w:tcW w:w="8520" w:type="dxa"/>
            <w:gridSpan w:val="7"/>
            <w:tcBorders>
              <w:bottom w:val="single" w:sz="8" w:space="0" w:color="000000"/>
              <w:right w:val="single" w:sz="8" w:space="0" w:color="000000"/>
            </w:tcBorders>
            <w:tcMar>
              <w:left w:w="100" w:type="dxa"/>
              <w:right w:w="100" w:type="dxa"/>
            </w:tcMar>
          </w:tcPr>
          <w:p w14:paraId="2AB9A5FE" w14:textId="77777777" w:rsidR="008C2CDF" w:rsidRDefault="00B37219">
            <w:pPr>
              <w:spacing w:before="0" w:after="0"/>
              <w:ind w:left="0"/>
              <w:rPr>
                <w:rFonts w:ascii="Times New Roman" w:hAnsi="Times New Roman" w:cs="Times New Roman"/>
              </w:rPr>
            </w:pPr>
            <w:r>
              <w:rPr>
                <w:rFonts w:ascii="Times New Roman" w:hAnsi="Times New Roman" w:cs="Times New Roman"/>
              </w:rPr>
              <w:t>Location/Sub-location:</w:t>
            </w:r>
          </w:p>
        </w:tc>
      </w:tr>
      <w:tr w:rsidR="008C2CDF" w14:paraId="4928BE7A" w14:textId="77777777">
        <w:trPr>
          <w:trHeight w:val="592"/>
        </w:trPr>
        <w:tc>
          <w:tcPr>
            <w:tcW w:w="255" w:type="dxa"/>
            <w:vMerge w:val="restart"/>
            <w:tcBorders>
              <w:left w:val="single" w:sz="8" w:space="0" w:color="000000"/>
              <w:bottom w:val="single" w:sz="8" w:space="0" w:color="000000"/>
              <w:right w:val="single" w:sz="8" w:space="0" w:color="000000"/>
            </w:tcBorders>
            <w:tcMar>
              <w:left w:w="100" w:type="dxa"/>
              <w:right w:w="100" w:type="dxa"/>
            </w:tcMar>
          </w:tcPr>
          <w:p w14:paraId="3CB54930" w14:textId="77777777" w:rsidR="008C2CDF" w:rsidRDefault="00B37219">
            <w:pPr>
              <w:spacing w:before="0" w:after="0"/>
              <w:ind w:left="0"/>
              <w:rPr>
                <w:rFonts w:ascii="Times New Roman" w:hAnsi="Times New Roman" w:cs="Times New Roman"/>
              </w:rPr>
            </w:pPr>
            <w:r>
              <w:rPr>
                <w:rFonts w:ascii="Times New Roman" w:hAnsi="Times New Roman" w:cs="Times New Roman"/>
              </w:rPr>
              <w:t>3</w:t>
            </w:r>
          </w:p>
        </w:tc>
        <w:tc>
          <w:tcPr>
            <w:tcW w:w="6270" w:type="dxa"/>
            <w:gridSpan w:val="11"/>
            <w:tcBorders>
              <w:bottom w:val="single" w:sz="8" w:space="0" w:color="000000"/>
              <w:right w:val="single" w:sz="8" w:space="0" w:color="000000"/>
            </w:tcBorders>
            <w:tcMar>
              <w:left w:w="100" w:type="dxa"/>
              <w:right w:w="100" w:type="dxa"/>
            </w:tcMar>
          </w:tcPr>
          <w:p w14:paraId="11C58A36" w14:textId="77777777" w:rsidR="008C2CDF" w:rsidRDefault="00B37219">
            <w:pPr>
              <w:spacing w:before="0"/>
              <w:ind w:left="0"/>
              <w:rPr>
                <w:rFonts w:ascii="Times New Roman" w:hAnsi="Times New Roman" w:cs="Times New Roman"/>
              </w:rPr>
            </w:pPr>
            <w:r>
              <w:rPr>
                <w:rFonts w:ascii="Times New Roman" w:hAnsi="Times New Roman" w:cs="Times New Roman"/>
              </w:rPr>
              <w:t>Name:</w:t>
            </w:r>
          </w:p>
        </w:tc>
        <w:tc>
          <w:tcPr>
            <w:tcW w:w="6405" w:type="dxa"/>
            <w:gridSpan w:val="5"/>
            <w:tcBorders>
              <w:bottom w:val="single" w:sz="8" w:space="0" w:color="000000"/>
              <w:right w:val="single" w:sz="8" w:space="0" w:color="000000"/>
            </w:tcBorders>
            <w:tcMar>
              <w:left w:w="100" w:type="dxa"/>
              <w:right w:w="100" w:type="dxa"/>
            </w:tcMar>
          </w:tcPr>
          <w:p w14:paraId="6253EFF0"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r w:rsidR="008C2CDF" w14:paraId="5950B374" w14:textId="77777777" w:rsidTr="00C74046">
        <w:trPr>
          <w:trHeight w:val="902"/>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B202490"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5B2784C6" w14:textId="77777777" w:rsidR="008C2CDF" w:rsidRDefault="00B37219">
            <w:pPr>
              <w:spacing w:before="0"/>
              <w:ind w:left="0"/>
              <w:rPr>
                <w:rFonts w:ascii="Times New Roman" w:hAnsi="Times New Roman" w:cs="Times New Roman"/>
              </w:rPr>
            </w:pPr>
            <w:r>
              <w:rPr>
                <w:rFonts w:ascii="Times New Roman" w:hAnsi="Times New Roman" w:cs="Times New Roman"/>
              </w:rPr>
              <w:t>Postal Address:</w:t>
            </w:r>
          </w:p>
        </w:tc>
        <w:tc>
          <w:tcPr>
            <w:tcW w:w="2150" w:type="dxa"/>
            <w:gridSpan w:val="5"/>
            <w:tcBorders>
              <w:bottom w:val="single" w:sz="8" w:space="0" w:color="000000"/>
              <w:right w:val="single" w:sz="8" w:space="0" w:color="000000"/>
            </w:tcBorders>
            <w:tcMar>
              <w:left w:w="100" w:type="dxa"/>
              <w:right w:w="100" w:type="dxa"/>
            </w:tcMar>
          </w:tcPr>
          <w:p w14:paraId="161D7F51"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8520" w:type="dxa"/>
            <w:gridSpan w:val="7"/>
            <w:tcBorders>
              <w:bottom w:val="single" w:sz="8" w:space="0" w:color="000000"/>
              <w:right w:val="single" w:sz="8" w:space="0" w:color="000000"/>
            </w:tcBorders>
            <w:tcMar>
              <w:left w:w="100" w:type="dxa"/>
              <w:right w:w="100" w:type="dxa"/>
            </w:tcMar>
          </w:tcPr>
          <w:p w14:paraId="04AA02AC" w14:textId="77777777" w:rsidR="008C2CDF" w:rsidRDefault="00B37219">
            <w:pPr>
              <w:spacing w:before="0"/>
              <w:ind w:left="0"/>
              <w:rPr>
                <w:rFonts w:ascii="Times New Roman" w:hAnsi="Times New Roman" w:cs="Times New Roman"/>
              </w:rPr>
            </w:pPr>
            <w:r>
              <w:rPr>
                <w:rFonts w:ascii="Times New Roman" w:hAnsi="Times New Roman" w:cs="Times New Roman"/>
              </w:rPr>
              <w:t>Town:</w:t>
            </w:r>
          </w:p>
          <w:p w14:paraId="09353576"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448FDD0C" w14:textId="77777777" w:rsidTr="00C74046">
        <w:trPr>
          <w:trHeight w:val="866"/>
        </w:trPr>
        <w:tc>
          <w:tcPr>
            <w:tcW w:w="25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8013CD7" w14:textId="77777777" w:rsidR="008C2CDF" w:rsidRDefault="008C2CDF"/>
        </w:tc>
        <w:tc>
          <w:tcPr>
            <w:tcW w:w="2005" w:type="dxa"/>
            <w:gridSpan w:val="4"/>
            <w:tcBorders>
              <w:bottom w:val="single" w:sz="8" w:space="0" w:color="000000"/>
              <w:right w:val="single" w:sz="8" w:space="0" w:color="000000"/>
            </w:tcBorders>
            <w:tcMar>
              <w:left w:w="100" w:type="dxa"/>
              <w:right w:w="100" w:type="dxa"/>
            </w:tcMar>
          </w:tcPr>
          <w:p w14:paraId="3287B376" w14:textId="1D1A5B7E" w:rsidR="008C2CDF" w:rsidRDefault="00B37219">
            <w:pPr>
              <w:spacing w:before="0"/>
              <w:ind w:left="0"/>
              <w:rPr>
                <w:rFonts w:ascii="Times New Roman" w:hAnsi="Times New Roman" w:cs="Times New Roman"/>
              </w:rPr>
            </w:pPr>
            <w:r>
              <w:rPr>
                <w:rFonts w:ascii="Times New Roman" w:hAnsi="Times New Roman" w:cs="Times New Roman"/>
              </w:rPr>
              <w:t>Signature</w:t>
            </w:r>
            <w:r w:rsidR="00C74046">
              <w:rPr>
                <w:rFonts w:ascii="Times New Roman" w:hAnsi="Times New Roman" w:cs="Times New Roman"/>
              </w:rPr>
              <w:t xml:space="preserve"> </w:t>
            </w:r>
            <w:r>
              <w:rPr>
                <w:rFonts w:ascii="Times New Roman" w:hAnsi="Times New Roman" w:cs="Times New Roman"/>
              </w:rPr>
              <w:t>&amp;</w:t>
            </w:r>
            <w:r w:rsidR="00C74046">
              <w:rPr>
                <w:rFonts w:ascii="Times New Roman" w:hAnsi="Times New Roman" w:cs="Times New Roman"/>
              </w:rPr>
              <w:t xml:space="preserve"> </w:t>
            </w:r>
            <w:r>
              <w:rPr>
                <w:rFonts w:ascii="Times New Roman" w:hAnsi="Times New Roman" w:cs="Times New Roman"/>
              </w:rPr>
              <w:t>official stamp</w:t>
            </w:r>
          </w:p>
          <w:p w14:paraId="1AFC87EB" w14:textId="77777777" w:rsidR="008C2CDF" w:rsidRDefault="00B37219">
            <w:pPr>
              <w:ind w:left="0"/>
              <w:rPr>
                <w:rFonts w:ascii="Times New Roman" w:hAnsi="Times New Roman" w:cs="Times New Roman"/>
              </w:rPr>
            </w:pPr>
            <w:r>
              <w:rPr>
                <w:rFonts w:ascii="Times New Roman" w:hAnsi="Times New Roman" w:cs="Times New Roman"/>
              </w:rPr>
              <w:t xml:space="preserve"> </w:t>
            </w:r>
          </w:p>
        </w:tc>
        <w:tc>
          <w:tcPr>
            <w:tcW w:w="2150" w:type="dxa"/>
            <w:gridSpan w:val="5"/>
            <w:tcBorders>
              <w:bottom w:val="single" w:sz="8" w:space="0" w:color="000000"/>
              <w:right w:val="single" w:sz="8" w:space="0" w:color="000000"/>
            </w:tcBorders>
            <w:tcMar>
              <w:left w:w="100" w:type="dxa"/>
              <w:right w:w="100" w:type="dxa"/>
            </w:tcMar>
          </w:tcPr>
          <w:p w14:paraId="64F6F1E0" w14:textId="77777777" w:rsidR="008C2CDF" w:rsidRDefault="00B37219">
            <w:pPr>
              <w:spacing w:before="0" w:after="0"/>
              <w:ind w:left="0"/>
              <w:rPr>
                <w:rFonts w:ascii="Times New Roman" w:hAnsi="Times New Roman" w:cs="Times New Roman"/>
              </w:rPr>
            </w:pPr>
            <w:r>
              <w:rPr>
                <w:rFonts w:ascii="Times New Roman" w:hAnsi="Times New Roman" w:cs="Times New Roman"/>
              </w:rPr>
              <w:t>Date:</w:t>
            </w:r>
          </w:p>
        </w:tc>
        <w:tc>
          <w:tcPr>
            <w:tcW w:w="8520" w:type="dxa"/>
            <w:gridSpan w:val="7"/>
            <w:tcBorders>
              <w:bottom w:val="single" w:sz="8" w:space="0" w:color="000000"/>
              <w:right w:val="single" w:sz="8" w:space="0" w:color="000000"/>
            </w:tcBorders>
            <w:tcMar>
              <w:left w:w="100" w:type="dxa"/>
              <w:right w:w="100" w:type="dxa"/>
            </w:tcMar>
          </w:tcPr>
          <w:p w14:paraId="70A9FE5B" w14:textId="77777777" w:rsidR="008C2CDF" w:rsidRDefault="00B37219">
            <w:pPr>
              <w:spacing w:before="0" w:after="0"/>
              <w:ind w:left="0"/>
              <w:rPr>
                <w:rFonts w:ascii="Times New Roman" w:hAnsi="Times New Roman" w:cs="Times New Roman"/>
              </w:rPr>
            </w:pPr>
            <w:r>
              <w:rPr>
                <w:rFonts w:ascii="Times New Roman" w:hAnsi="Times New Roman" w:cs="Times New Roman"/>
              </w:rPr>
              <w:t>Location/Sub-location:</w:t>
            </w:r>
          </w:p>
        </w:tc>
      </w:tr>
    </w:tbl>
    <w:p w14:paraId="5E1FF617" w14:textId="77777777" w:rsidR="008C2CDF" w:rsidRDefault="00B37219">
      <w:pPr>
        <w:ind w:left="0"/>
        <w:rPr>
          <w:rFonts w:ascii="Times New Roman" w:hAnsi="Times New Roman" w:cs="Times New Roman"/>
          <w:b/>
        </w:rPr>
      </w:pPr>
      <w:r>
        <w:rPr>
          <w:rFonts w:ascii="Times New Roman" w:hAnsi="Times New Roman" w:cs="Times New Roman"/>
        </w:rPr>
        <w:br w:type="page"/>
      </w:r>
    </w:p>
    <w:p w14:paraId="0B30BD4E" w14:textId="77777777" w:rsidR="008C2CDF" w:rsidRDefault="00B37219">
      <w:pPr>
        <w:pStyle w:val="Heading2"/>
        <w:ind w:left="0" w:firstLine="0"/>
        <w:rPr>
          <w:rFonts w:ascii="Times New Roman" w:hAnsi="Times New Roman" w:cs="Times New Roman"/>
        </w:rPr>
      </w:pPr>
      <w:r>
        <w:rPr>
          <w:rFonts w:ascii="Times New Roman" w:hAnsi="Times New Roman" w:cs="Times New Roman"/>
        </w:rPr>
        <w:lastRenderedPageBreak/>
        <w:t xml:space="preserve">Annex 3: Unregistered Community Landowner </w:t>
      </w:r>
      <w:r>
        <w:rPr>
          <w:rFonts w:ascii="Times New Roman" w:hAnsi="Times New Roman" w:cs="Times New Roman"/>
        </w:rPr>
        <w:t>Consent Form</w:t>
      </w:r>
    </w:p>
    <w:tbl>
      <w:tblPr>
        <w:tblW w:w="12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15"/>
        <w:gridCol w:w="525"/>
        <w:gridCol w:w="735"/>
        <w:gridCol w:w="465"/>
        <w:gridCol w:w="675"/>
        <w:gridCol w:w="2040"/>
        <w:gridCol w:w="885"/>
        <w:gridCol w:w="705"/>
        <w:gridCol w:w="465"/>
        <w:gridCol w:w="915"/>
        <w:gridCol w:w="690"/>
        <w:gridCol w:w="4215"/>
      </w:tblGrid>
      <w:tr w:rsidR="008C2CDF" w14:paraId="00FFE69E" w14:textId="77777777">
        <w:trPr>
          <w:trHeight w:val="2040"/>
        </w:trPr>
        <w:tc>
          <w:tcPr>
            <w:tcW w:w="12930" w:type="dxa"/>
            <w:gridSpan w:val="12"/>
            <w:tcBorders>
              <w:top w:val="single" w:sz="8" w:space="0" w:color="000000"/>
              <w:left w:val="single" w:sz="8" w:space="0" w:color="000000"/>
              <w:bottom w:val="single" w:sz="8" w:space="0" w:color="000000"/>
              <w:right w:val="single" w:sz="8" w:space="0" w:color="000000"/>
            </w:tcBorders>
            <w:tcMar>
              <w:left w:w="100" w:type="dxa"/>
              <w:right w:w="100" w:type="dxa"/>
            </w:tcMar>
          </w:tcPr>
          <w:p w14:paraId="67DB10DB" w14:textId="77777777" w:rsidR="008C2CDF" w:rsidRDefault="00B37219">
            <w:pPr>
              <w:spacing w:before="0"/>
              <w:ind w:left="0"/>
              <w:jc w:val="center"/>
              <w:rPr>
                <w:rFonts w:ascii="Times New Roman" w:hAnsi="Times New Roman" w:cs="Times New Roman"/>
                <w:b/>
                <w:u w:val="single"/>
              </w:rPr>
            </w:pPr>
            <w:r>
              <w:rPr>
                <w:rFonts w:ascii="Times New Roman" w:hAnsi="Times New Roman" w:cs="Times New Roman"/>
                <w:b/>
              </w:rPr>
              <w:t xml:space="preserve">                                      REPUBLIC OF KENYA           FORM No.</w:t>
            </w:r>
            <w:r>
              <w:rPr>
                <w:rFonts w:ascii="Times New Roman" w:hAnsi="Times New Roman" w:cs="Times New Roman"/>
                <w:b/>
                <w:u w:val="single"/>
              </w:rPr>
              <w:t xml:space="preserve">                                                                                                                                                                         </w:t>
            </w:r>
            <w:r>
              <w:rPr>
                <w:rFonts w:ascii="Times New Roman" w:hAnsi="Times New Roman" w:cs="Times New Roman"/>
                <w:b/>
                <w:u w:val="single"/>
              </w:rPr>
              <w:t xml:space="preserve">                                                                                                           </w:t>
            </w:r>
            <w:r>
              <w:rPr>
                <w:rFonts w:ascii="Times New Roman" w:hAnsi="Times New Roman" w:cs="Times New Roman"/>
                <w:b/>
                <w:u w:val="single"/>
              </w:rPr>
              <w:tab/>
            </w:r>
          </w:p>
          <w:p w14:paraId="5A229240" w14:textId="77777777" w:rsidR="008C2CDF" w:rsidRDefault="00B37219">
            <w:pPr>
              <w:ind w:left="0"/>
              <w:jc w:val="center"/>
              <w:rPr>
                <w:rFonts w:ascii="Times New Roman" w:hAnsi="Times New Roman" w:cs="Times New Roman"/>
                <w:b/>
              </w:rPr>
            </w:pPr>
            <w:r>
              <w:rPr>
                <w:rFonts w:ascii="Times New Roman" w:hAnsi="Times New Roman" w:cs="Times New Roman"/>
                <w:b/>
              </w:rPr>
              <w:t>THE MINING ACT, Cap 306</w:t>
            </w:r>
          </w:p>
          <w:p w14:paraId="7B518247" w14:textId="77777777" w:rsidR="008C2CDF" w:rsidRDefault="00B37219">
            <w:pPr>
              <w:spacing w:after="0"/>
              <w:ind w:left="0"/>
              <w:rPr>
                <w:rFonts w:ascii="Times New Roman" w:hAnsi="Times New Roman" w:cs="Times New Roman"/>
                <w:b/>
              </w:rPr>
            </w:pPr>
            <w:r>
              <w:rPr>
                <w:rFonts w:ascii="Times New Roman" w:hAnsi="Times New Roman" w:cs="Times New Roman"/>
                <w:b/>
              </w:rPr>
              <w:t>LANDOWNERS’ CONSENT FORM (DESIGNATION OF ASM AREAS) – UNREGISTERED COMMUNITY LAND</w:t>
            </w:r>
          </w:p>
        </w:tc>
      </w:tr>
      <w:tr w:rsidR="008C2CDF" w14:paraId="0D7E30CF" w14:textId="77777777">
        <w:trPr>
          <w:trHeight w:val="2280"/>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743EE295" w14:textId="77777777" w:rsidR="008C2CDF" w:rsidRDefault="00B37219">
            <w:pPr>
              <w:spacing w:before="0"/>
              <w:ind w:left="0"/>
              <w:rPr>
                <w:rFonts w:ascii="Times New Roman" w:hAnsi="Times New Roman" w:cs="Times New Roman"/>
              </w:rPr>
            </w:pPr>
            <w:r>
              <w:rPr>
                <w:rFonts w:ascii="Times New Roman" w:hAnsi="Times New Roman" w:cs="Times New Roman"/>
              </w:rPr>
              <w:t xml:space="preserve">Section (13) of the Mining Act provides </w:t>
            </w:r>
            <w:r>
              <w:rPr>
                <w:rFonts w:ascii="Times New Roman" w:hAnsi="Times New Roman" w:cs="Times New Roman"/>
              </w:rPr>
              <w:t>that the Cabinet Secretary may designate an area of land to be reserved exclusively for artisanal and small-scale mining operations.</w:t>
            </w:r>
          </w:p>
          <w:p w14:paraId="2B876E42" w14:textId="7494EC26" w:rsidR="008C2CDF" w:rsidRDefault="00B37219">
            <w:pPr>
              <w:ind w:left="0"/>
              <w:rPr>
                <w:rFonts w:ascii="Times New Roman" w:hAnsi="Times New Roman" w:cs="Times New Roman"/>
              </w:rPr>
            </w:pPr>
            <w:r>
              <w:rPr>
                <w:rFonts w:ascii="Times New Roman" w:hAnsi="Times New Roman" w:cs="Times New Roman"/>
              </w:rPr>
              <w:t xml:space="preserve">By signing this consent form the landowner agrees to their land being designated as an artisanal and </w:t>
            </w:r>
            <w:r w:rsidR="00D14B58">
              <w:rPr>
                <w:rFonts w:ascii="Times New Roman" w:hAnsi="Times New Roman" w:cs="Times New Roman"/>
              </w:rPr>
              <w:t>small-scale</w:t>
            </w:r>
            <w:r>
              <w:rPr>
                <w:rFonts w:ascii="Times New Roman" w:hAnsi="Times New Roman" w:cs="Times New Roman"/>
              </w:rPr>
              <w:t xml:space="preserve"> mining area.</w:t>
            </w:r>
          </w:p>
          <w:p w14:paraId="059DB039" w14:textId="77777777" w:rsidR="008C2CDF" w:rsidRDefault="00B37219">
            <w:pPr>
              <w:spacing w:after="0"/>
              <w:ind w:left="0"/>
              <w:rPr>
                <w:rFonts w:ascii="Times New Roman" w:hAnsi="Times New Roman" w:cs="Times New Roman"/>
              </w:rPr>
            </w:pPr>
            <w:r>
              <w:rPr>
                <w:rFonts w:ascii="Times New Roman" w:hAnsi="Times New Roman" w:cs="Times New Roman"/>
              </w:rPr>
              <w:t>This consent does not affect the right of a landowner or a lawful occupier of the area designated from undertaking non-mining operations or activities in any area to which it applies. This consent is non-compensatory because it is not a conse</w:t>
            </w:r>
            <w:r>
              <w:rPr>
                <w:rFonts w:ascii="Times New Roman" w:hAnsi="Times New Roman" w:cs="Times New Roman"/>
              </w:rPr>
              <w:t>nt to mine. However, where a permit for mining operations is subsequently granted to a person other than the landowner, the prospective investor shall enter into separate consent and compensate the landowner in the prescribed manner as per section 99&amp;153 o</w:t>
            </w:r>
            <w:r>
              <w:rPr>
                <w:rFonts w:ascii="Times New Roman" w:hAnsi="Times New Roman" w:cs="Times New Roman"/>
              </w:rPr>
              <w:t>f the Act.</w:t>
            </w:r>
          </w:p>
        </w:tc>
      </w:tr>
      <w:tr w:rsidR="008C2CDF" w14:paraId="09B0FCF4" w14:textId="77777777">
        <w:trPr>
          <w:trHeight w:val="510"/>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3D232E38"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This consent is made on this.................................day of ...........................................  20.....................</w:t>
            </w:r>
          </w:p>
        </w:tc>
      </w:tr>
      <w:tr w:rsidR="008C2CDF" w14:paraId="164A5DFD" w14:textId="77777777">
        <w:trPr>
          <w:trHeight w:val="795"/>
        </w:trPr>
        <w:tc>
          <w:tcPr>
            <w:tcW w:w="12930" w:type="dxa"/>
            <w:gridSpan w:val="12"/>
            <w:tcBorders>
              <w:left w:val="single" w:sz="8" w:space="0" w:color="000000"/>
              <w:right w:val="single" w:sz="8" w:space="0" w:color="000000"/>
            </w:tcBorders>
            <w:tcMar>
              <w:left w:w="100" w:type="dxa"/>
              <w:right w:w="100" w:type="dxa"/>
            </w:tcMar>
          </w:tcPr>
          <w:p w14:paraId="65E4D19D"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 I: LAND TRUSTEE</w:t>
            </w:r>
          </w:p>
        </w:tc>
      </w:tr>
      <w:tr w:rsidR="008C2CDF" w14:paraId="472F1C92" w14:textId="77777777">
        <w:trPr>
          <w:trHeight w:val="2070"/>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3E04603E" w14:textId="77777777" w:rsidR="008C2CDF" w:rsidRDefault="00B37219">
            <w:pPr>
              <w:spacing w:before="0"/>
              <w:ind w:left="0"/>
              <w:jc w:val="center"/>
              <w:rPr>
                <w:rFonts w:ascii="Times New Roman" w:hAnsi="Times New Roman" w:cs="Times New Roman"/>
              </w:rPr>
            </w:pPr>
            <w:r>
              <w:rPr>
                <w:rFonts w:ascii="Times New Roman" w:hAnsi="Times New Roman" w:cs="Times New Roman"/>
                <w:b/>
              </w:rPr>
              <w:t>Trustee Declaration</w:t>
            </w:r>
            <w:r>
              <w:rPr>
                <w:rFonts w:ascii="Times New Roman" w:hAnsi="Times New Roman" w:cs="Times New Roman"/>
              </w:rPr>
              <w:t xml:space="preserve"> </w:t>
            </w:r>
          </w:p>
          <w:p w14:paraId="48ED003E" w14:textId="77777777" w:rsidR="008C2CDF" w:rsidRDefault="00B37219">
            <w:pPr>
              <w:ind w:left="0"/>
              <w:rPr>
                <w:rFonts w:ascii="Times New Roman" w:hAnsi="Times New Roman" w:cs="Times New Roman"/>
                <w:b/>
              </w:rPr>
            </w:pPr>
            <w:r>
              <w:rPr>
                <w:rFonts w:ascii="Times New Roman" w:hAnsi="Times New Roman" w:cs="Times New Roman"/>
              </w:rPr>
              <w:t xml:space="preserve">I…………………………………………… being a trustee give consent to the Cabinet </w:t>
            </w:r>
            <w:r>
              <w:rPr>
                <w:rFonts w:ascii="Times New Roman" w:hAnsi="Times New Roman" w:cs="Times New Roman"/>
              </w:rPr>
              <w:t>Secretary responsible for mining to designate the unregistered community land as described below for purposes of artisanal and small-scale operations in accordance with the provisions of the Act.</w:t>
            </w:r>
          </w:p>
        </w:tc>
      </w:tr>
      <w:tr w:rsidR="008C2CDF" w14:paraId="3BA626B9" w14:textId="77777777">
        <w:trPr>
          <w:trHeight w:val="420"/>
        </w:trPr>
        <w:tc>
          <w:tcPr>
            <w:tcW w:w="2340" w:type="dxa"/>
            <w:gridSpan w:val="4"/>
            <w:vMerge w:val="restart"/>
            <w:tcBorders>
              <w:left w:val="single" w:sz="8" w:space="0" w:color="000000"/>
              <w:bottom w:val="single" w:sz="8" w:space="0" w:color="000000"/>
              <w:right w:val="single" w:sz="8" w:space="0" w:color="000000"/>
            </w:tcBorders>
            <w:tcMar>
              <w:left w:w="100" w:type="dxa"/>
              <w:right w:w="100" w:type="dxa"/>
            </w:tcMar>
          </w:tcPr>
          <w:p w14:paraId="7567E2E7" w14:textId="77777777" w:rsidR="008C2CDF" w:rsidRDefault="00B37219">
            <w:pPr>
              <w:spacing w:before="0"/>
              <w:ind w:left="0"/>
              <w:rPr>
                <w:rFonts w:ascii="Times New Roman" w:hAnsi="Times New Roman" w:cs="Times New Roman"/>
              </w:rPr>
            </w:pPr>
            <w:r>
              <w:rPr>
                <w:rFonts w:ascii="Times New Roman" w:hAnsi="Times New Roman" w:cs="Times New Roman"/>
              </w:rPr>
              <w:lastRenderedPageBreak/>
              <w:t>Name of County</w:t>
            </w:r>
          </w:p>
          <w:p w14:paraId="2D78BE44" w14:textId="77777777" w:rsidR="008C2CDF" w:rsidRDefault="00B37219">
            <w:pPr>
              <w:ind w:left="0"/>
              <w:jc w:val="center"/>
              <w:rPr>
                <w:rFonts w:ascii="Times New Roman" w:hAnsi="Times New Roman" w:cs="Times New Roman"/>
              </w:rPr>
            </w:pPr>
            <w:r>
              <w:rPr>
                <w:rFonts w:ascii="Times New Roman" w:hAnsi="Times New Roman" w:cs="Times New Roman"/>
              </w:rPr>
              <w:t xml:space="preserve"> </w:t>
            </w:r>
          </w:p>
          <w:p w14:paraId="0C280468" w14:textId="77777777" w:rsidR="008C2CDF" w:rsidRDefault="00B37219">
            <w:pPr>
              <w:spacing w:after="0"/>
              <w:ind w:left="0"/>
              <w:jc w:val="center"/>
              <w:rPr>
                <w:rFonts w:ascii="Times New Roman" w:hAnsi="Times New Roman" w:cs="Times New Roman"/>
              </w:rPr>
            </w:pPr>
            <w:r>
              <w:rPr>
                <w:rFonts w:ascii="Times New Roman" w:hAnsi="Times New Roman" w:cs="Times New Roman"/>
              </w:rPr>
              <w:t xml:space="preserve"> </w:t>
            </w:r>
          </w:p>
        </w:tc>
        <w:tc>
          <w:tcPr>
            <w:tcW w:w="10590" w:type="dxa"/>
            <w:gridSpan w:val="8"/>
            <w:tcBorders>
              <w:bottom w:val="single" w:sz="8" w:space="0" w:color="000000"/>
              <w:right w:val="single" w:sz="8" w:space="0" w:color="000000"/>
            </w:tcBorders>
            <w:tcMar>
              <w:left w:w="100" w:type="dxa"/>
              <w:right w:w="100" w:type="dxa"/>
            </w:tcMar>
          </w:tcPr>
          <w:p w14:paraId="763DCB1E" w14:textId="77777777" w:rsidR="008C2CDF" w:rsidRDefault="00B37219">
            <w:pPr>
              <w:spacing w:before="0" w:after="0"/>
              <w:ind w:left="0"/>
              <w:rPr>
                <w:rFonts w:ascii="Times New Roman" w:hAnsi="Times New Roman" w:cs="Times New Roman"/>
              </w:rPr>
            </w:pPr>
            <w:r>
              <w:rPr>
                <w:rFonts w:ascii="Times New Roman" w:hAnsi="Times New Roman" w:cs="Times New Roman"/>
              </w:rPr>
              <w:t>Location of Land</w:t>
            </w:r>
          </w:p>
        </w:tc>
      </w:tr>
      <w:tr w:rsidR="008C2CDF" w14:paraId="31A36CE3" w14:textId="77777777">
        <w:trPr>
          <w:trHeight w:val="435"/>
        </w:trPr>
        <w:tc>
          <w:tcPr>
            <w:tcW w:w="2340" w:type="dxa"/>
            <w:gridSpan w:val="4"/>
            <w:vMerge/>
            <w:tcBorders>
              <w:left w:val="single" w:sz="8" w:space="0" w:color="000000"/>
              <w:bottom w:val="single" w:sz="8" w:space="0" w:color="000000"/>
            </w:tcBorders>
            <w:tcMar>
              <w:top w:w="100" w:type="dxa"/>
              <w:left w:w="100" w:type="dxa"/>
              <w:bottom w:w="100" w:type="dxa"/>
              <w:right w:w="100" w:type="dxa"/>
            </w:tcMar>
          </w:tcPr>
          <w:p w14:paraId="7028658A" w14:textId="77777777" w:rsidR="008C2CDF" w:rsidRDefault="008C2CDF"/>
        </w:tc>
        <w:tc>
          <w:tcPr>
            <w:tcW w:w="10590" w:type="dxa"/>
            <w:gridSpan w:val="8"/>
            <w:tcBorders>
              <w:bottom w:val="single" w:sz="8" w:space="0" w:color="000000"/>
              <w:right w:val="single" w:sz="8" w:space="0" w:color="000000"/>
            </w:tcBorders>
            <w:tcMar>
              <w:left w:w="100" w:type="dxa"/>
              <w:right w:w="100" w:type="dxa"/>
            </w:tcMar>
          </w:tcPr>
          <w:p w14:paraId="58CC5345" w14:textId="77777777" w:rsidR="008C2CDF" w:rsidRDefault="00B37219">
            <w:pPr>
              <w:spacing w:before="0" w:after="0"/>
              <w:ind w:left="0"/>
              <w:rPr>
                <w:rFonts w:ascii="Times New Roman" w:hAnsi="Times New Roman" w:cs="Times New Roman"/>
              </w:rPr>
            </w:pPr>
            <w:r>
              <w:rPr>
                <w:rFonts w:ascii="Times New Roman" w:hAnsi="Times New Roman" w:cs="Times New Roman"/>
              </w:rPr>
              <w:t>Village</w:t>
            </w:r>
          </w:p>
        </w:tc>
      </w:tr>
      <w:tr w:rsidR="008C2CDF" w14:paraId="5ABAEBE8" w14:textId="77777777">
        <w:trPr>
          <w:trHeight w:val="435"/>
        </w:trPr>
        <w:tc>
          <w:tcPr>
            <w:tcW w:w="2340" w:type="dxa"/>
            <w:gridSpan w:val="4"/>
            <w:vMerge/>
            <w:tcBorders>
              <w:left w:val="single" w:sz="8" w:space="0" w:color="000000"/>
              <w:bottom w:val="single" w:sz="8" w:space="0" w:color="000000"/>
            </w:tcBorders>
            <w:tcMar>
              <w:top w:w="100" w:type="dxa"/>
              <w:left w:w="100" w:type="dxa"/>
              <w:bottom w:w="100" w:type="dxa"/>
              <w:right w:w="100" w:type="dxa"/>
            </w:tcMar>
          </w:tcPr>
          <w:p w14:paraId="65950CBD" w14:textId="77777777" w:rsidR="008C2CDF" w:rsidRDefault="008C2CDF"/>
        </w:tc>
        <w:tc>
          <w:tcPr>
            <w:tcW w:w="10590" w:type="dxa"/>
            <w:gridSpan w:val="8"/>
            <w:tcBorders>
              <w:bottom w:val="single" w:sz="8" w:space="0" w:color="000000"/>
              <w:right w:val="single" w:sz="8" w:space="0" w:color="000000"/>
            </w:tcBorders>
            <w:tcMar>
              <w:left w:w="100" w:type="dxa"/>
              <w:right w:w="100" w:type="dxa"/>
            </w:tcMar>
          </w:tcPr>
          <w:p w14:paraId="2216AB6B" w14:textId="77777777" w:rsidR="008C2CDF" w:rsidRDefault="00B37219">
            <w:pPr>
              <w:spacing w:before="0" w:after="0"/>
              <w:ind w:left="0"/>
              <w:rPr>
                <w:rFonts w:ascii="Times New Roman" w:hAnsi="Times New Roman" w:cs="Times New Roman"/>
              </w:rPr>
            </w:pPr>
            <w:r>
              <w:rPr>
                <w:rFonts w:ascii="Times New Roman" w:hAnsi="Times New Roman" w:cs="Times New Roman"/>
              </w:rPr>
              <w:t>Ward</w:t>
            </w:r>
          </w:p>
        </w:tc>
      </w:tr>
      <w:tr w:rsidR="008C2CDF" w14:paraId="666D4926" w14:textId="77777777">
        <w:trPr>
          <w:trHeight w:val="435"/>
        </w:trPr>
        <w:tc>
          <w:tcPr>
            <w:tcW w:w="2340" w:type="dxa"/>
            <w:gridSpan w:val="4"/>
            <w:vMerge/>
            <w:tcBorders>
              <w:left w:val="single" w:sz="8" w:space="0" w:color="000000"/>
              <w:bottom w:val="single" w:sz="8" w:space="0" w:color="000000"/>
            </w:tcBorders>
            <w:tcMar>
              <w:top w:w="100" w:type="dxa"/>
              <w:left w:w="100" w:type="dxa"/>
              <w:bottom w:w="100" w:type="dxa"/>
              <w:right w:w="100" w:type="dxa"/>
            </w:tcMar>
          </w:tcPr>
          <w:p w14:paraId="4FF8FA6C" w14:textId="77777777" w:rsidR="008C2CDF" w:rsidRDefault="008C2CDF"/>
        </w:tc>
        <w:tc>
          <w:tcPr>
            <w:tcW w:w="10590" w:type="dxa"/>
            <w:gridSpan w:val="8"/>
            <w:tcBorders>
              <w:bottom w:val="single" w:sz="8" w:space="0" w:color="000000"/>
              <w:right w:val="single" w:sz="8" w:space="0" w:color="000000"/>
            </w:tcBorders>
            <w:tcMar>
              <w:left w:w="100" w:type="dxa"/>
              <w:right w:w="100" w:type="dxa"/>
            </w:tcMar>
          </w:tcPr>
          <w:p w14:paraId="1DABE497" w14:textId="77777777" w:rsidR="008C2CDF" w:rsidRDefault="00B37219">
            <w:pPr>
              <w:spacing w:before="0" w:after="0"/>
              <w:ind w:left="0"/>
              <w:rPr>
                <w:rFonts w:ascii="Times New Roman" w:hAnsi="Times New Roman" w:cs="Times New Roman"/>
              </w:rPr>
            </w:pPr>
            <w:r>
              <w:rPr>
                <w:rFonts w:ascii="Times New Roman" w:hAnsi="Times New Roman" w:cs="Times New Roman"/>
              </w:rPr>
              <w:t>Sub-County</w:t>
            </w:r>
          </w:p>
        </w:tc>
      </w:tr>
      <w:tr w:rsidR="008C2CDF" w14:paraId="22EDAC12" w14:textId="77777777">
        <w:trPr>
          <w:trHeight w:val="736"/>
        </w:trPr>
        <w:tc>
          <w:tcPr>
            <w:tcW w:w="1140" w:type="dxa"/>
            <w:gridSpan w:val="2"/>
            <w:tcBorders>
              <w:left w:val="single" w:sz="8" w:space="0" w:color="000000"/>
              <w:bottom w:val="single" w:sz="8" w:space="0" w:color="000000"/>
              <w:right w:val="single" w:sz="8" w:space="0" w:color="000000"/>
            </w:tcBorders>
            <w:tcMar>
              <w:left w:w="100" w:type="dxa"/>
              <w:right w:w="100" w:type="dxa"/>
            </w:tcMar>
          </w:tcPr>
          <w:p w14:paraId="099C1DE9" w14:textId="77777777" w:rsidR="008C2CDF" w:rsidRDefault="00B37219">
            <w:pPr>
              <w:spacing w:before="0"/>
              <w:ind w:left="0"/>
              <w:rPr>
                <w:rFonts w:ascii="Times New Roman" w:hAnsi="Times New Roman" w:cs="Times New Roman"/>
              </w:rPr>
            </w:pPr>
            <w:r>
              <w:rPr>
                <w:rFonts w:ascii="Times New Roman" w:hAnsi="Times New Roman" w:cs="Times New Roman"/>
              </w:rPr>
              <w:t>Postal Address</w:t>
            </w:r>
          </w:p>
          <w:p w14:paraId="453424B9" w14:textId="77777777" w:rsidR="008C2CDF" w:rsidRDefault="00B37219">
            <w:pPr>
              <w:spacing w:after="0"/>
              <w:ind w:left="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tc>
        <w:tc>
          <w:tcPr>
            <w:tcW w:w="1200" w:type="dxa"/>
            <w:gridSpan w:val="2"/>
            <w:tcBorders>
              <w:bottom w:val="single" w:sz="8" w:space="0" w:color="000000"/>
              <w:right w:val="single" w:sz="8" w:space="0" w:color="000000"/>
            </w:tcBorders>
            <w:tcMar>
              <w:left w:w="100" w:type="dxa"/>
              <w:right w:w="100" w:type="dxa"/>
            </w:tcMar>
          </w:tcPr>
          <w:p w14:paraId="7C71A612"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4770" w:type="dxa"/>
            <w:gridSpan w:val="5"/>
            <w:tcBorders>
              <w:bottom w:val="single" w:sz="8" w:space="0" w:color="000000"/>
              <w:right w:val="single" w:sz="8" w:space="0" w:color="000000"/>
            </w:tcBorders>
            <w:tcMar>
              <w:left w:w="100" w:type="dxa"/>
              <w:right w:w="100" w:type="dxa"/>
            </w:tcMar>
          </w:tcPr>
          <w:p w14:paraId="2EFCEAB7" w14:textId="77777777" w:rsidR="008C2CDF" w:rsidRDefault="00B37219">
            <w:pPr>
              <w:spacing w:before="0" w:after="0"/>
              <w:ind w:left="0"/>
              <w:rPr>
                <w:rFonts w:ascii="Times New Roman" w:hAnsi="Times New Roman" w:cs="Times New Roman"/>
              </w:rPr>
            </w:pPr>
            <w:r>
              <w:rPr>
                <w:rFonts w:ascii="Times New Roman" w:hAnsi="Times New Roman" w:cs="Times New Roman"/>
              </w:rPr>
              <w:t>Town</w:t>
            </w:r>
          </w:p>
        </w:tc>
        <w:tc>
          <w:tcPr>
            <w:tcW w:w="5820" w:type="dxa"/>
            <w:gridSpan w:val="3"/>
            <w:tcBorders>
              <w:bottom w:val="single" w:sz="8" w:space="0" w:color="000000"/>
              <w:right w:val="single" w:sz="8" w:space="0" w:color="000000"/>
            </w:tcBorders>
            <w:tcMar>
              <w:left w:w="100" w:type="dxa"/>
              <w:right w:w="100" w:type="dxa"/>
            </w:tcMar>
          </w:tcPr>
          <w:p w14:paraId="37C530CB"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r w:rsidR="008C2CDF" w14:paraId="0C6A1060" w14:textId="77777777">
        <w:trPr>
          <w:trHeight w:val="601"/>
        </w:trPr>
        <w:tc>
          <w:tcPr>
            <w:tcW w:w="3015" w:type="dxa"/>
            <w:gridSpan w:val="5"/>
            <w:tcBorders>
              <w:left w:val="single" w:sz="8" w:space="0" w:color="000000"/>
              <w:bottom w:val="single" w:sz="8" w:space="0" w:color="000000"/>
              <w:right w:val="single" w:sz="8" w:space="0" w:color="000000"/>
            </w:tcBorders>
            <w:tcMar>
              <w:left w:w="100" w:type="dxa"/>
              <w:right w:w="100" w:type="dxa"/>
            </w:tcMar>
          </w:tcPr>
          <w:p w14:paraId="12EEFD97" w14:textId="77777777" w:rsidR="008C2CDF" w:rsidRDefault="00B37219">
            <w:pPr>
              <w:spacing w:before="0"/>
              <w:ind w:left="0"/>
              <w:rPr>
                <w:rFonts w:ascii="Times New Roman" w:hAnsi="Times New Roman" w:cs="Times New Roman"/>
              </w:rPr>
            </w:pPr>
            <w:proofErr w:type="spellStart"/>
            <w:r>
              <w:rPr>
                <w:rFonts w:ascii="Times New Roman" w:hAnsi="Times New Roman" w:cs="Times New Roman"/>
              </w:rPr>
              <w:t>Signature&amp;Stamp</w:t>
            </w:r>
            <w:proofErr w:type="spellEnd"/>
          </w:p>
          <w:p w14:paraId="75835588"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9915" w:type="dxa"/>
            <w:gridSpan w:val="7"/>
            <w:tcBorders>
              <w:bottom w:val="single" w:sz="8" w:space="0" w:color="000000"/>
              <w:right w:val="single" w:sz="8" w:space="0" w:color="000000"/>
            </w:tcBorders>
            <w:tcMar>
              <w:left w:w="100" w:type="dxa"/>
              <w:right w:w="100" w:type="dxa"/>
            </w:tcMar>
          </w:tcPr>
          <w:p w14:paraId="4A752DC7" w14:textId="77777777" w:rsidR="008C2CDF" w:rsidRDefault="00B37219">
            <w:pPr>
              <w:spacing w:before="0" w:after="0"/>
              <w:ind w:left="0"/>
              <w:rPr>
                <w:rFonts w:ascii="Times New Roman" w:hAnsi="Times New Roman" w:cs="Times New Roman"/>
              </w:rPr>
            </w:pPr>
            <w:r>
              <w:rPr>
                <w:rFonts w:ascii="Times New Roman" w:hAnsi="Times New Roman" w:cs="Times New Roman"/>
              </w:rPr>
              <w:t>Date</w:t>
            </w:r>
          </w:p>
        </w:tc>
      </w:tr>
      <w:tr w:rsidR="008C2CDF" w14:paraId="767CBA2A" w14:textId="77777777">
        <w:trPr>
          <w:trHeight w:val="300"/>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5C02E7A0"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PART II: LAND PARCEL PARTICULARS</w:t>
            </w:r>
          </w:p>
        </w:tc>
      </w:tr>
      <w:tr w:rsidR="008C2CDF" w14:paraId="32715EF5" w14:textId="77777777">
        <w:trPr>
          <w:trHeight w:val="285"/>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29FEE3AE"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Co-ordinates (WGS-84 DMS)</w:t>
            </w:r>
          </w:p>
        </w:tc>
      </w:tr>
      <w:tr w:rsidR="008C2CDF" w14:paraId="1B000A12" w14:textId="77777777">
        <w:trPr>
          <w:trHeight w:val="270"/>
        </w:trPr>
        <w:tc>
          <w:tcPr>
            <w:tcW w:w="5055" w:type="dxa"/>
            <w:gridSpan w:val="6"/>
            <w:tcBorders>
              <w:left w:val="single" w:sz="8" w:space="0" w:color="000000"/>
              <w:bottom w:val="single" w:sz="8" w:space="0" w:color="000000"/>
              <w:right w:val="single" w:sz="8" w:space="0" w:color="000000"/>
            </w:tcBorders>
            <w:tcMar>
              <w:left w:w="100" w:type="dxa"/>
              <w:right w:w="100" w:type="dxa"/>
            </w:tcMar>
          </w:tcPr>
          <w:p w14:paraId="4254A130"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Latitude</w:t>
            </w:r>
          </w:p>
        </w:tc>
        <w:tc>
          <w:tcPr>
            <w:tcW w:w="7875" w:type="dxa"/>
            <w:gridSpan w:val="6"/>
            <w:tcBorders>
              <w:bottom w:val="single" w:sz="8" w:space="0" w:color="000000"/>
              <w:right w:val="single" w:sz="8" w:space="0" w:color="000000"/>
            </w:tcBorders>
            <w:tcMar>
              <w:left w:w="100" w:type="dxa"/>
              <w:right w:w="100" w:type="dxa"/>
            </w:tcMar>
          </w:tcPr>
          <w:p w14:paraId="43B89384"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Longitude</w:t>
            </w:r>
          </w:p>
        </w:tc>
      </w:tr>
      <w:tr w:rsidR="008C2CDF" w14:paraId="0573B57E" w14:textId="77777777">
        <w:trPr>
          <w:trHeight w:val="315"/>
        </w:trPr>
        <w:tc>
          <w:tcPr>
            <w:tcW w:w="615" w:type="dxa"/>
            <w:tcBorders>
              <w:left w:val="single" w:sz="8" w:space="0" w:color="000000"/>
              <w:bottom w:val="single" w:sz="8" w:space="0" w:color="000000"/>
              <w:right w:val="single" w:sz="8" w:space="0" w:color="000000"/>
            </w:tcBorders>
            <w:tcMar>
              <w:left w:w="100" w:type="dxa"/>
              <w:right w:w="100" w:type="dxa"/>
            </w:tcMar>
          </w:tcPr>
          <w:p w14:paraId="6B8F0338" w14:textId="77777777" w:rsidR="008C2CDF" w:rsidRDefault="00B37219">
            <w:pPr>
              <w:spacing w:before="0" w:after="0"/>
              <w:ind w:left="0"/>
              <w:rPr>
                <w:rFonts w:ascii="Times New Roman" w:hAnsi="Times New Roman" w:cs="Times New Roman"/>
                <w:b/>
              </w:rPr>
            </w:pPr>
            <w:r>
              <w:rPr>
                <w:rFonts w:ascii="Times New Roman" w:hAnsi="Times New Roman" w:cs="Times New Roman"/>
                <w:b/>
              </w:rPr>
              <w:t>Degrees (</w:t>
            </w:r>
            <w:r>
              <w:rPr>
                <w:rFonts w:ascii="Times New Roman" w:hAnsi="Times New Roman" w:cs="Times New Roman"/>
                <w:b/>
                <w:vertAlign w:val="superscript"/>
              </w:rPr>
              <w:t>o</w:t>
            </w:r>
            <w:r>
              <w:rPr>
                <w:rFonts w:ascii="Times New Roman" w:hAnsi="Times New Roman" w:cs="Times New Roman"/>
                <w:b/>
              </w:rPr>
              <w:t>)</w:t>
            </w:r>
          </w:p>
        </w:tc>
        <w:tc>
          <w:tcPr>
            <w:tcW w:w="1260" w:type="dxa"/>
            <w:gridSpan w:val="2"/>
            <w:tcBorders>
              <w:bottom w:val="single" w:sz="8" w:space="0" w:color="000000"/>
              <w:right w:val="single" w:sz="8" w:space="0" w:color="000000"/>
            </w:tcBorders>
            <w:tcMar>
              <w:left w:w="100" w:type="dxa"/>
              <w:right w:w="100" w:type="dxa"/>
            </w:tcMar>
          </w:tcPr>
          <w:p w14:paraId="687B5B66"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Minutes (')</w:t>
            </w:r>
          </w:p>
        </w:tc>
        <w:tc>
          <w:tcPr>
            <w:tcW w:w="3180" w:type="dxa"/>
            <w:gridSpan w:val="3"/>
            <w:tcBorders>
              <w:bottom w:val="single" w:sz="8" w:space="0" w:color="000000"/>
              <w:right w:val="single" w:sz="8" w:space="0" w:color="000000"/>
            </w:tcBorders>
            <w:tcMar>
              <w:left w:w="100" w:type="dxa"/>
              <w:right w:w="100" w:type="dxa"/>
            </w:tcMar>
          </w:tcPr>
          <w:p w14:paraId="5F6E5329"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Seconds (")</w:t>
            </w:r>
          </w:p>
        </w:tc>
        <w:tc>
          <w:tcPr>
            <w:tcW w:w="1590" w:type="dxa"/>
            <w:gridSpan w:val="2"/>
            <w:tcBorders>
              <w:bottom w:val="single" w:sz="8" w:space="0" w:color="000000"/>
              <w:right w:val="single" w:sz="8" w:space="0" w:color="000000"/>
            </w:tcBorders>
            <w:tcMar>
              <w:left w:w="100" w:type="dxa"/>
              <w:right w:w="100" w:type="dxa"/>
            </w:tcMar>
          </w:tcPr>
          <w:p w14:paraId="26793672" w14:textId="77777777" w:rsidR="008C2CDF" w:rsidRDefault="00B37219">
            <w:pPr>
              <w:spacing w:before="0" w:after="0"/>
              <w:ind w:left="0"/>
              <w:rPr>
                <w:rFonts w:ascii="Times New Roman" w:hAnsi="Times New Roman" w:cs="Times New Roman"/>
                <w:b/>
              </w:rPr>
            </w:pPr>
            <w:r>
              <w:rPr>
                <w:rFonts w:ascii="Times New Roman" w:hAnsi="Times New Roman" w:cs="Times New Roman"/>
                <w:b/>
              </w:rPr>
              <w:t>Degrees (</w:t>
            </w:r>
            <w:r>
              <w:rPr>
                <w:rFonts w:ascii="Times New Roman" w:hAnsi="Times New Roman" w:cs="Times New Roman"/>
                <w:b/>
                <w:vertAlign w:val="superscript"/>
              </w:rPr>
              <w:t>o</w:t>
            </w:r>
            <w:r>
              <w:rPr>
                <w:rFonts w:ascii="Times New Roman" w:hAnsi="Times New Roman" w:cs="Times New Roman"/>
                <w:b/>
              </w:rPr>
              <w:t>)</w:t>
            </w:r>
          </w:p>
        </w:tc>
        <w:tc>
          <w:tcPr>
            <w:tcW w:w="1380" w:type="dxa"/>
            <w:gridSpan w:val="2"/>
            <w:tcBorders>
              <w:bottom w:val="single" w:sz="8" w:space="0" w:color="000000"/>
              <w:right w:val="single" w:sz="8" w:space="0" w:color="000000"/>
            </w:tcBorders>
            <w:tcMar>
              <w:left w:w="100" w:type="dxa"/>
              <w:right w:w="100" w:type="dxa"/>
            </w:tcMar>
          </w:tcPr>
          <w:p w14:paraId="132A7222"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Minutes (')</w:t>
            </w:r>
          </w:p>
        </w:tc>
        <w:tc>
          <w:tcPr>
            <w:tcW w:w="4905" w:type="dxa"/>
            <w:gridSpan w:val="2"/>
            <w:tcBorders>
              <w:bottom w:val="single" w:sz="8" w:space="0" w:color="000000"/>
              <w:right w:val="single" w:sz="8" w:space="0" w:color="000000"/>
            </w:tcBorders>
            <w:tcMar>
              <w:left w:w="100" w:type="dxa"/>
              <w:right w:w="100" w:type="dxa"/>
            </w:tcMar>
          </w:tcPr>
          <w:p w14:paraId="5E693719"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Seconds (")</w:t>
            </w:r>
          </w:p>
        </w:tc>
      </w:tr>
      <w:tr w:rsidR="008C2CDF" w14:paraId="02C62B5C" w14:textId="77777777">
        <w:trPr>
          <w:trHeight w:val="285"/>
        </w:trPr>
        <w:tc>
          <w:tcPr>
            <w:tcW w:w="615" w:type="dxa"/>
            <w:tcBorders>
              <w:left w:val="single" w:sz="8" w:space="0" w:color="000000"/>
              <w:bottom w:val="single" w:sz="8" w:space="0" w:color="000000"/>
              <w:right w:val="single" w:sz="8" w:space="0" w:color="000000"/>
            </w:tcBorders>
            <w:tcMar>
              <w:left w:w="100" w:type="dxa"/>
              <w:right w:w="100" w:type="dxa"/>
            </w:tcMar>
          </w:tcPr>
          <w:p w14:paraId="43065C78"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260" w:type="dxa"/>
            <w:gridSpan w:val="2"/>
            <w:tcBorders>
              <w:bottom w:val="single" w:sz="8" w:space="0" w:color="000000"/>
              <w:right w:val="single" w:sz="8" w:space="0" w:color="000000"/>
            </w:tcBorders>
            <w:tcMar>
              <w:left w:w="100" w:type="dxa"/>
              <w:right w:w="100" w:type="dxa"/>
            </w:tcMar>
          </w:tcPr>
          <w:p w14:paraId="66163C3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3180" w:type="dxa"/>
            <w:gridSpan w:val="3"/>
            <w:tcBorders>
              <w:bottom w:val="single" w:sz="8" w:space="0" w:color="000000"/>
              <w:right w:val="single" w:sz="8" w:space="0" w:color="000000"/>
            </w:tcBorders>
            <w:tcMar>
              <w:left w:w="100" w:type="dxa"/>
              <w:right w:w="100" w:type="dxa"/>
            </w:tcMar>
          </w:tcPr>
          <w:p w14:paraId="7E0FDA0C"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0" w:type="dxa"/>
            <w:gridSpan w:val="2"/>
            <w:tcBorders>
              <w:bottom w:val="single" w:sz="8" w:space="0" w:color="000000"/>
              <w:right w:val="single" w:sz="8" w:space="0" w:color="000000"/>
            </w:tcBorders>
            <w:tcMar>
              <w:left w:w="100" w:type="dxa"/>
              <w:right w:w="100" w:type="dxa"/>
            </w:tcMar>
          </w:tcPr>
          <w:p w14:paraId="412CEBAE"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80" w:type="dxa"/>
            <w:gridSpan w:val="2"/>
            <w:tcBorders>
              <w:bottom w:val="single" w:sz="8" w:space="0" w:color="000000"/>
              <w:right w:val="single" w:sz="8" w:space="0" w:color="000000"/>
            </w:tcBorders>
            <w:tcMar>
              <w:left w:w="100" w:type="dxa"/>
              <w:right w:w="100" w:type="dxa"/>
            </w:tcMar>
          </w:tcPr>
          <w:p w14:paraId="735A4CA6"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905" w:type="dxa"/>
            <w:gridSpan w:val="2"/>
            <w:tcBorders>
              <w:bottom w:val="single" w:sz="8" w:space="0" w:color="000000"/>
              <w:right w:val="single" w:sz="8" w:space="0" w:color="000000"/>
            </w:tcBorders>
            <w:tcMar>
              <w:left w:w="100" w:type="dxa"/>
              <w:right w:w="100" w:type="dxa"/>
            </w:tcMar>
          </w:tcPr>
          <w:p w14:paraId="6A3B5F5C"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AC7CA29" w14:textId="77777777">
        <w:trPr>
          <w:trHeight w:val="285"/>
        </w:trPr>
        <w:tc>
          <w:tcPr>
            <w:tcW w:w="615" w:type="dxa"/>
            <w:tcBorders>
              <w:left w:val="single" w:sz="8" w:space="0" w:color="000000"/>
              <w:bottom w:val="single" w:sz="8" w:space="0" w:color="000000"/>
              <w:right w:val="single" w:sz="8" w:space="0" w:color="000000"/>
            </w:tcBorders>
            <w:tcMar>
              <w:left w:w="100" w:type="dxa"/>
              <w:right w:w="100" w:type="dxa"/>
            </w:tcMar>
          </w:tcPr>
          <w:p w14:paraId="077A213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260" w:type="dxa"/>
            <w:gridSpan w:val="2"/>
            <w:tcBorders>
              <w:bottom w:val="single" w:sz="8" w:space="0" w:color="000000"/>
              <w:right w:val="single" w:sz="8" w:space="0" w:color="000000"/>
            </w:tcBorders>
            <w:tcMar>
              <w:left w:w="100" w:type="dxa"/>
              <w:right w:w="100" w:type="dxa"/>
            </w:tcMar>
          </w:tcPr>
          <w:p w14:paraId="73592F0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3180" w:type="dxa"/>
            <w:gridSpan w:val="3"/>
            <w:tcBorders>
              <w:bottom w:val="single" w:sz="8" w:space="0" w:color="000000"/>
              <w:right w:val="single" w:sz="8" w:space="0" w:color="000000"/>
            </w:tcBorders>
            <w:tcMar>
              <w:left w:w="100" w:type="dxa"/>
              <w:right w:w="100" w:type="dxa"/>
            </w:tcMar>
          </w:tcPr>
          <w:p w14:paraId="3F6EB7B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0" w:type="dxa"/>
            <w:gridSpan w:val="2"/>
            <w:tcBorders>
              <w:bottom w:val="single" w:sz="8" w:space="0" w:color="000000"/>
              <w:right w:val="single" w:sz="8" w:space="0" w:color="000000"/>
            </w:tcBorders>
            <w:tcMar>
              <w:left w:w="100" w:type="dxa"/>
              <w:right w:w="100" w:type="dxa"/>
            </w:tcMar>
          </w:tcPr>
          <w:p w14:paraId="1589D1DA"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80" w:type="dxa"/>
            <w:gridSpan w:val="2"/>
            <w:tcBorders>
              <w:bottom w:val="single" w:sz="8" w:space="0" w:color="000000"/>
              <w:right w:val="single" w:sz="8" w:space="0" w:color="000000"/>
            </w:tcBorders>
            <w:tcMar>
              <w:left w:w="100" w:type="dxa"/>
              <w:right w:w="100" w:type="dxa"/>
            </w:tcMar>
          </w:tcPr>
          <w:p w14:paraId="634455C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905" w:type="dxa"/>
            <w:gridSpan w:val="2"/>
            <w:tcBorders>
              <w:bottom w:val="single" w:sz="8" w:space="0" w:color="000000"/>
              <w:right w:val="single" w:sz="8" w:space="0" w:color="000000"/>
            </w:tcBorders>
            <w:tcMar>
              <w:left w:w="100" w:type="dxa"/>
              <w:right w:w="100" w:type="dxa"/>
            </w:tcMar>
          </w:tcPr>
          <w:p w14:paraId="4F9BE5B2"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69B23BD7" w14:textId="77777777">
        <w:trPr>
          <w:trHeight w:val="285"/>
        </w:trPr>
        <w:tc>
          <w:tcPr>
            <w:tcW w:w="615" w:type="dxa"/>
            <w:tcBorders>
              <w:left w:val="single" w:sz="8" w:space="0" w:color="000000"/>
              <w:bottom w:val="single" w:sz="8" w:space="0" w:color="000000"/>
              <w:right w:val="single" w:sz="8" w:space="0" w:color="000000"/>
            </w:tcBorders>
            <w:tcMar>
              <w:left w:w="100" w:type="dxa"/>
              <w:right w:w="100" w:type="dxa"/>
            </w:tcMar>
          </w:tcPr>
          <w:p w14:paraId="4DA36155"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260" w:type="dxa"/>
            <w:gridSpan w:val="2"/>
            <w:tcBorders>
              <w:bottom w:val="single" w:sz="8" w:space="0" w:color="000000"/>
              <w:right w:val="single" w:sz="8" w:space="0" w:color="000000"/>
            </w:tcBorders>
            <w:tcMar>
              <w:left w:w="100" w:type="dxa"/>
              <w:right w:w="100" w:type="dxa"/>
            </w:tcMar>
          </w:tcPr>
          <w:p w14:paraId="0FD9DCF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3180" w:type="dxa"/>
            <w:gridSpan w:val="3"/>
            <w:tcBorders>
              <w:bottom w:val="single" w:sz="8" w:space="0" w:color="000000"/>
              <w:right w:val="single" w:sz="8" w:space="0" w:color="000000"/>
            </w:tcBorders>
            <w:tcMar>
              <w:left w:w="100" w:type="dxa"/>
              <w:right w:w="100" w:type="dxa"/>
            </w:tcMar>
          </w:tcPr>
          <w:p w14:paraId="33FD9B9C"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0" w:type="dxa"/>
            <w:gridSpan w:val="2"/>
            <w:tcBorders>
              <w:bottom w:val="single" w:sz="8" w:space="0" w:color="000000"/>
              <w:right w:val="single" w:sz="8" w:space="0" w:color="000000"/>
            </w:tcBorders>
            <w:tcMar>
              <w:left w:w="100" w:type="dxa"/>
              <w:right w:w="100" w:type="dxa"/>
            </w:tcMar>
          </w:tcPr>
          <w:p w14:paraId="234780E5"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80" w:type="dxa"/>
            <w:gridSpan w:val="2"/>
            <w:tcBorders>
              <w:bottom w:val="single" w:sz="8" w:space="0" w:color="000000"/>
              <w:right w:val="single" w:sz="8" w:space="0" w:color="000000"/>
            </w:tcBorders>
            <w:tcMar>
              <w:left w:w="100" w:type="dxa"/>
              <w:right w:w="100" w:type="dxa"/>
            </w:tcMar>
          </w:tcPr>
          <w:p w14:paraId="0928A723"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905" w:type="dxa"/>
            <w:gridSpan w:val="2"/>
            <w:tcBorders>
              <w:bottom w:val="single" w:sz="8" w:space="0" w:color="000000"/>
              <w:right w:val="single" w:sz="8" w:space="0" w:color="000000"/>
            </w:tcBorders>
            <w:tcMar>
              <w:left w:w="100" w:type="dxa"/>
              <w:right w:w="100" w:type="dxa"/>
            </w:tcMar>
          </w:tcPr>
          <w:p w14:paraId="77A0AA4D"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664DCF03" w14:textId="77777777">
        <w:trPr>
          <w:trHeight w:val="285"/>
        </w:trPr>
        <w:tc>
          <w:tcPr>
            <w:tcW w:w="615" w:type="dxa"/>
            <w:tcBorders>
              <w:left w:val="single" w:sz="8" w:space="0" w:color="000000"/>
              <w:bottom w:val="single" w:sz="8" w:space="0" w:color="000000"/>
              <w:right w:val="single" w:sz="8" w:space="0" w:color="000000"/>
            </w:tcBorders>
            <w:tcMar>
              <w:left w:w="100" w:type="dxa"/>
              <w:right w:w="100" w:type="dxa"/>
            </w:tcMar>
          </w:tcPr>
          <w:p w14:paraId="75AE884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260" w:type="dxa"/>
            <w:gridSpan w:val="2"/>
            <w:tcBorders>
              <w:bottom w:val="single" w:sz="8" w:space="0" w:color="000000"/>
              <w:right w:val="single" w:sz="8" w:space="0" w:color="000000"/>
            </w:tcBorders>
            <w:tcMar>
              <w:left w:w="100" w:type="dxa"/>
              <w:right w:w="100" w:type="dxa"/>
            </w:tcMar>
          </w:tcPr>
          <w:p w14:paraId="43AF48E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3180" w:type="dxa"/>
            <w:gridSpan w:val="3"/>
            <w:tcBorders>
              <w:bottom w:val="single" w:sz="8" w:space="0" w:color="000000"/>
              <w:right w:val="single" w:sz="8" w:space="0" w:color="000000"/>
            </w:tcBorders>
            <w:tcMar>
              <w:left w:w="100" w:type="dxa"/>
              <w:right w:w="100" w:type="dxa"/>
            </w:tcMar>
          </w:tcPr>
          <w:p w14:paraId="368CFE2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90" w:type="dxa"/>
            <w:gridSpan w:val="2"/>
            <w:tcBorders>
              <w:bottom w:val="single" w:sz="8" w:space="0" w:color="000000"/>
              <w:right w:val="single" w:sz="8" w:space="0" w:color="000000"/>
            </w:tcBorders>
            <w:tcMar>
              <w:left w:w="100" w:type="dxa"/>
              <w:right w:w="100" w:type="dxa"/>
            </w:tcMar>
          </w:tcPr>
          <w:p w14:paraId="59FF8432"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380" w:type="dxa"/>
            <w:gridSpan w:val="2"/>
            <w:tcBorders>
              <w:bottom w:val="single" w:sz="8" w:space="0" w:color="000000"/>
              <w:right w:val="single" w:sz="8" w:space="0" w:color="000000"/>
            </w:tcBorders>
            <w:tcMar>
              <w:left w:w="100" w:type="dxa"/>
              <w:right w:w="100" w:type="dxa"/>
            </w:tcMar>
          </w:tcPr>
          <w:p w14:paraId="3A7F646E"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4905" w:type="dxa"/>
            <w:gridSpan w:val="2"/>
            <w:tcBorders>
              <w:bottom w:val="single" w:sz="8" w:space="0" w:color="000000"/>
              <w:right w:val="single" w:sz="8" w:space="0" w:color="000000"/>
            </w:tcBorders>
            <w:tcMar>
              <w:left w:w="100" w:type="dxa"/>
              <w:right w:w="100" w:type="dxa"/>
            </w:tcMar>
          </w:tcPr>
          <w:p w14:paraId="443CA9E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234804CF" w14:textId="77777777">
        <w:trPr>
          <w:trHeight w:val="375"/>
        </w:trPr>
        <w:tc>
          <w:tcPr>
            <w:tcW w:w="12930" w:type="dxa"/>
            <w:gridSpan w:val="12"/>
            <w:tcBorders>
              <w:left w:val="single" w:sz="8" w:space="0" w:color="000000"/>
              <w:bottom w:val="single" w:sz="8" w:space="0" w:color="000000"/>
              <w:right w:val="single" w:sz="8" w:space="0" w:color="000000"/>
            </w:tcBorders>
            <w:tcMar>
              <w:left w:w="100" w:type="dxa"/>
              <w:right w:w="100" w:type="dxa"/>
            </w:tcMar>
          </w:tcPr>
          <w:p w14:paraId="520BA1B9"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PART III: WITNESS</w:t>
            </w:r>
          </w:p>
        </w:tc>
      </w:tr>
      <w:tr w:rsidR="008C2CDF" w14:paraId="729DDFFF" w14:textId="77777777">
        <w:trPr>
          <w:trHeight w:val="511"/>
        </w:trPr>
        <w:tc>
          <w:tcPr>
            <w:tcW w:w="2340" w:type="dxa"/>
            <w:gridSpan w:val="4"/>
            <w:tcBorders>
              <w:left w:val="single" w:sz="8" w:space="0" w:color="000000"/>
              <w:bottom w:val="single" w:sz="8" w:space="0" w:color="000000"/>
              <w:right w:val="single" w:sz="8" w:space="0" w:color="000000"/>
            </w:tcBorders>
            <w:tcMar>
              <w:left w:w="100" w:type="dxa"/>
              <w:right w:w="100" w:type="dxa"/>
            </w:tcMar>
          </w:tcPr>
          <w:p w14:paraId="1CED416F" w14:textId="77777777" w:rsidR="008C2CDF" w:rsidRDefault="00B37219">
            <w:pPr>
              <w:spacing w:before="0"/>
              <w:ind w:left="0"/>
              <w:rPr>
                <w:rFonts w:ascii="Times New Roman" w:hAnsi="Times New Roman" w:cs="Times New Roman"/>
              </w:rPr>
            </w:pPr>
            <w:r>
              <w:rPr>
                <w:rFonts w:ascii="Times New Roman" w:hAnsi="Times New Roman" w:cs="Times New Roman"/>
              </w:rPr>
              <w:t>Name</w:t>
            </w:r>
          </w:p>
          <w:p w14:paraId="54F3F6B2" w14:textId="77777777" w:rsidR="008C2CDF" w:rsidRDefault="00B37219">
            <w:pPr>
              <w:spacing w:after="0"/>
              <w:ind w:left="0"/>
              <w:jc w:val="center"/>
              <w:rPr>
                <w:rFonts w:ascii="Times New Roman" w:hAnsi="Times New Roman" w:cs="Times New Roman"/>
              </w:rPr>
            </w:pPr>
            <w:r>
              <w:rPr>
                <w:rFonts w:ascii="Times New Roman" w:hAnsi="Times New Roman" w:cs="Times New Roman"/>
              </w:rPr>
              <w:t xml:space="preserve"> </w:t>
            </w:r>
          </w:p>
        </w:tc>
        <w:tc>
          <w:tcPr>
            <w:tcW w:w="3600" w:type="dxa"/>
            <w:gridSpan w:val="3"/>
            <w:tcBorders>
              <w:bottom w:val="single" w:sz="8" w:space="0" w:color="000000"/>
              <w:right w:val="single" w:sz="8" w:space="0" w:color="000000"/>
            </w:tcBorders>
            <w:tcMar>
              <w:left w:w="100" w:type="dxa"/>
              <w:right w:w="100" w:type="dxa"/>
            </w:tcMar>
          </w:tcPr>
          <w:p w14:paraId="2E4BED6C" w14:textId="77777777" w:rsidR="008C2CDF" w:rsidRDefault="00B37219">
            <w:pPr>
              <w:spacing w:before="0"/>
              <w:ind w:left="0"/>
              <w:rPr>
                <w:rFonts w:ascii="Times New Roman" w:hAnsi="Times New Roman" w:cs="Times New Roman"/>
              </w:rPr>
            </w:pPr>
            <w:r>
              <w:rPr>
                <w:rFonts w:ascii="Times New Roman" w:hAnsi="Times New Roman" w:cs="Times New Roman"/>
              </w:rPr>
              <w:t>Designation:</w:t>
            </w:r>
          </w:p>
          <w:p w14:paraId="31E00B26"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2775" w:type="dxa"/>
            <w:gridSpan w:val="4"/>
            <w:tcBorders>
              <w:bottom w:val="single" w:sz="8" w:space="0" w:color="000000"/>
              <w:right w:val="single" w:sz="8" w:space="0" w:color="000000"/>
            </w:tcBorders>
            <w:tcMar>
              <w:left w:w="100" w:type="dxa"/>
              <w:right w:w="100" w:type="dxa"/>
            </w:tcMar>
          </w:tcPr>
          <w:p w14:paraId="7B186C25" w14:textId="77777777" w:rsidR="008C2CDF" w:rsidRDefault="00B37219">
            <w:pPr>
              <w:spacing w:before="0" w:after="0"/>
              <w:ind w:left="0"/>
              <w:rPr>
                <w:rFonts w:ascii="Times New Roman" w:hAnsi="Times New Roman" w:cs="Times New Roman"/>
              </w:rPr>
            </w:pPr>
            <w:r>
              <w:rPr>
                <w:rFonts w:ascii="Times New Roman" w:hAnsi="Times New Roman" w:cs="Times New Roman"/>
              </w:rPr>
              <w:t>Signature</w:t>
            </w:r>
          </w:p>
        </w:tc>
        <w:tc>
          <w:tcPr>
            <w:tcW w:w="4215" w:type="dxa"/>
            <w:tcBorders>
              <w:bottom w:val="single" w:sz="8" w:space="0" w:color="000000"/>
              <w:right w:val="single" w:sz="8" w:space="0" w:color="000000"/>
            </w:tcBorders>
            <w:tcMar>
              <w:left w:w="100" w:type="dxa"/>
              <w:right w:w="100" w:type="dxa"/>
            </w:tcMar>
          </w:tcPr>
          <w:p w14:paraId="72F9C23F"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bl>
    <w:p w14:paraId="2DA7363E" w14:textId="77777777" w:rsidR="008C2CDF" w:rsidRDefault="00B37219">
      <w:pPr>
        <w:pStyle w:val="Heading2"/>
        <w:ind w:left="0" w:firstLine="0"/>
        <w:rPr>
          <w:rFonts w:ascii="Times New Roman" w:hAnsi="Times New Roman" w:cs="Times New Roman"/>
        </w:rPr>
      </w:pPr>
      <w:bookmarkStart w:id="17" w:name="_Toc209217419"/>
      <w:r>
        <w:rPr>
          <w:rFonts w:ascii="Times New Roman" w:hAnsi="Times New Roman" w:cs="Times New Roman"/>
        </w:rPr>
        <w:lastRenderedPageBreak/>
        <w:t>Annex 4: Public Landowner Consent Form</w:t>
      </w:r>
      <w:bookmarkEnd w:id="17"/>
      <w:r>
        <w:rPr>
          <w:rFonts w:ascii="Times New Roman" w:hAnsi="Times New Roman" w:cs="Times New Roman"/>
        </w:rPr>
        <w:t xml:space="preserve">                                                         </w:t>
      </w:r>
    </w:p>
    <w:tbl>
      <w:tblPr>
        <w:tblW w:w="130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75"/>
        <w:gridCol w:w="465"/>
        <w:gridCol w:w="510"/>
        <w:gridCol w:w="570"/>
        <w:gridCol w:w="555"/>
        <w:gridCol w:w="360"/>
        <w:gridCol w:w="630"/>
        <w:gridCol w:w="225"/>
        <w:gridCol w:w="555"/>
        <w:gridCol w:w="900"/>
        <w:gridCol w:w="690"/>
        <w:gridCol w:w="165"/>
        <w:gridCol w:w="855"/>
        <w:gridCol w:w="5280"/>
      </w:tblGrid>
      <w:tr w:rsidR="008C2CDF" w14:paraId="41A40DB8" w14:textId="77777777">
        <w:trPr>
          <w:trHeight w:val="2250"/>
        </w:trPr>
        <w:tc>
          <w:tcPr>
            <w:tcW w:w="13035" w:type="dxa"/>
            <w:gridSpan w:val="14"/>
            <w:tcBorders>
              <w:top w:val="single" w:sz="8" w:space="0" w:color="000000"/>
              <w:left w:val="single" w:sz="8" w:space="0" w:color="000000"/>
              <w:bottom w:val="single" w:sz="8" w:space="0" w:color="000000"/>
              <w:right w:val="single" w:sz="8" w:space="0" w:color="000000"/>
            </w:tcBorders>
            <w:tcMar>
              <w:left w:w="100" w:type="dxa"/>
              <w:right w:w="100" w:type="dxa"/>
            </w:tcMar>
          </w:tcPr>
          <w:p w14:paraId="02D8C510" w14:textId="77777777" w:rsidR="008C2CDF" w:rsidRDefault="00B37219">
            <w:pPr>
              <w:ind w:left="0"/>
              <w:jc w:val="center"/>
              <w:rPr>
                <w:rFonts w:ascii="Times New Roman" w:hAnsi="Times New Roman" w:cs="Times New Roman"/>
                <w:b/>
                <w:u w:val="single"/>
              </w:rPr>
            </w:pPr>
            <w:r>
              <w:rPr>
                <w:rFonts w:ascii="Times New Roman" w:hAnsi="Times New Roman" w:cs="Times New Roman"/>
                <w:b/>
              </w:rPr>
              <w:t xml:space="preserve">                                 REPUBLIC OF KENYA                FORM. No</w:t>
            </w:r>
            <w:r>
              <w:rPr>
                <w:rFonts w:ascii="Times New Roman" w:hAnsi="Times New Roman" w:cs="Times New Roman"/>
                <w:b/>
                <w:u w:val="single"/>
              </w:rPr>
              <w:t xml:space="preserve">                                                                                                                                                                                                                                                                </w:t>
            </w:r>
            <w:r>
              <w:rPr>
                <w:rFonts w:ascii="Times New Roman" w:hAnsi="Times New Roman" w:cs="Times New Roman"/>
                <w:b/>
                <w:u w:val="single"/>
              </w:rPr>
              <w:t xml:space="preserve">                                   </w:t>
            </w:r>
            <w:r>
              <w:rPr>
                <w:rFonts w:ascii="Times New Roman" w:hAnsi="Times New Roman" w:cs="Times New Roman"/>
                <w:b/>
                <w:u w:val="single"/>
              </w:rPr>
              <w:tab/>
            </w:r>
          </w:p>
          <w:p w14:paraId="510CB6CD" w14:textId="77777777" w:rsidR="008C2CDF" w:rsidRDefault="00B37219">
            <w:pPr>
              <w:ind w:left="0"/>
              <w:jc w:val="center"/>
              <w:rPr>
                <w:rFonts w:ascii="Times New Roman" w:hAnsi="Times New Roman" w:cs="Times New Roman"/>
                <w:b/>
              </w:rPr>
            </w:pPr>
            <w:r>
              <w:rPr>
                <w:rFonts w:ascii="Times New Roman" w:hAnsi="Times New Roman" w:cs="Times New Roman"/>
                <w:b/>
              </w:rPr>
              <w:t>THE MINING ACT, Cap 306</w:t>
            </w:r>
          </w:p>
          <w:p w14:paraId="6FCDB4F5" w14:textId="77777777" w:rsidR="008C2CDF" w:rsidRDefault="00B37219">
            <w:pPr>
              <w:ind w:left="0"/>
              <w:jc w:val="center"/>
              <w:rPr>
                <w:rFonts w:ascii="Times New Roman" w:hAnsi="Times New Roman" w:cs="Times New Roman"/>
              </w:rPr>
            </w:pPr>
            <w:r>
              <w:rPr>
                <w:rFonts w:ascii="Times New Roman" w:hAnsi="Times New Roman" w:cs="Times New Roman"/>
                <w:b/>
              </w:rPr>
              <w:t>LANDOWNERS’ CONSENT FORM (DESIGNATION OF ASM AREAS) – PUBLIC LAND</w:t>
            </w:r>
          </w:p>
        </w:tc>
      </w:tr>
      <w:tr w:rsidR="008C2CDF" w14:paraId="1195B9C1" w14:textId="77777777">
        <w:trPr>
          <w:trHeight w:val="2250"/>
        </w:trPr>
        <w:tc>
          <w:tcPr>
            <w:tcW w:w="13035" w:type="dxa"/>
            <w:gridSpan w:val="14"/>
            <w:tcBorders>
              <w:top w:val="single" w:sz="8" w:space="0" w:color="000000"/>
              <w:left w:val="single" w:sz="8" w:space="0" w:color="000000"/>
              <w:bottom w:val="single" w:sz="8" w:space="0" w:color="000000"/>
              <w:right w:val="single" w:sz="8" w:space="0" w:color="000000"/>
            </w:tcBorders>
            <w:tcMar>
              <w:left w:w="100" w:type="dxa"/>
              <w:right w:w="100" w:type="dxa"/>
            </w:tcMar>
          </w:tcPr>
          <w:p w14:paraId="4DAF2947" w14:textId="77777777" w:rsidR="008C2CDF" w:rsidRDefault="00B37219">
            <w:pPr>
              <w:spacing w:before="0"/>
              <w:ind w:left="0"/>
              <w:rPr>
                <w:rFonts w:ascii="Times New Roman" w:hAnsi="Times New Roman" w:cs="Times New Roman"/>
              </w:rPr>
            </w:pPr>
            <w:r>
              <w:rPr>
                <w:rFonts w:ascii="Times New Roman" w:hAnsi="Times New Roman" w:cs="Times New Roman"/>
              </w:rPr>
              <w:t xml:space="preserve">Section (13) of the Mining Act provides that the Cabinet Secretary may designate an area of land to be reserved exclusively for </w:t>
            </w:r>
            <w:r>
              <w:rPr>
                <w:rFonts w:ascii="Times New Roman" w:hAnsi="Times New Roman" w:cs="Times New Roman"/>
              </w:rPr>
              <w:t>artisanal and small-scale mining operations.</w:t>
            </w:r>
          </w:p>
          <w:p w14:paraId="53CF760A" w14:textId="77777777" w:rsidR="008C2CDF" w:rsidRDefault="00B37219">
            <w:pPr>
              <w:ind w:left="0"/>
              <w:rPr>
                <w:rFonts w:ascii="Times New Roman" w:hAnsi="Times New Roman" w:cs="Times New Roman"/>
              </w:rPr>
            </w:pPr>
            <w:r>
              <w:rPr>
                <w:rFonts w:ascii="Times New Roman" w:hAnsi="Times New Roman" w:cs="Times New Roman"/>
              </w:rPr>
              <w:t>By signing this consent form the landowner agrees to their land being designated as an artisanal and small-scale mining area.</w:t>
            </w:r>
          </w:p>
          <w:p w14:paraId="58F03107" w14:textId="77777777" w:rsidR="008C2CDF" w:rsidRDefault="00B37219">
            <w:pPr>
              <w:spacing w:after="0"/>
              <w:ind w:left="0"/>
              <w:rPr>
                <w:rFonts w:ascii="Times New Roman" w:hAnsi="Times New Roman" w:cs="Times New Roman"/>
              </w:rPr>
            </w:pPr>
            <w:r>
              <w:rPr>
                <w:rFonts w:ascii="Times New Roman" w:hAnsi="Times New Roman" w:cs="Times New Roman"/>
              </w:rPr>
              <w:t>This consent does not affect the right of a landowner or a lawful occupier of the are</w:t>
            </w:r>
            <w:r>
              <w:rPr>
                <w:rFonts w:ascii="Times New Roman" w:hAnsi="Times New Roman" w:cs="Times New Roman"/>
              </w:rPr>
              <w:t>a designated from undertaking non-mining operations or activities in any area to which it applies. This consent is non-compensatory because it is not a consent to mine. However, where a permit for mining operations is subsequently granted to a person other</w:t>
            </w:r>
            <w:r>
              <w:rPr>
                <w:rFonts w:ascii="Times New Roman" w:hAnsi="Times New Roman" w:cs="Times New Roman"/>
              </w:rPr>
              <w:t xml:space="preserve"> than the landowner, the prospective investor shall enter into separate consent and compensate the landowner in the prescribed manner as per section 99&amp;153 of the Act.</w:t>
            </w:r>
          </w:p>
        </w:tc>
      </w:tr>
      <w:tr w:rsidR="008C2CDF" w14:paraId="074CE787" w14:textId="77777777">
        <w:trPr>
          <w:trHeight w:val="810"/>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3803DD48" w14:textId="77777777" w:rsidR="008C2CDF" w:rsidRDefault="00B37219">
            <w:pPr>
              <w:spacing w:before="0"/>
              <w:ind w:left="0"/>
              <w:rPr>
                <w:rFonts w:ascii="Times New Roman" w:hAnsi="Times New Roman" w:cs="Times New Roman"/>
              </w:rPr>
            </w:pPr>
            <w:r>
              <w:rPr>
                <w:rFonts w:ascii="Times New Roman" w:hAnsi="Times New Roman" w:cs="Times New Roman"/>
              </w:rPr>
              <w:t>This consent is made on this ................................day of....................</w:t>
            </w:r>
            <w:r>
              <w:rPr>
                <w:rFonts w:ascii="Times New Roman" w:hAnsi="Times New Roman" w:cs="Times New Roman"/>
              </w:rPr>
              <w:t>.......................  20.....................</w:t>
            </w:r>
          </w:p>
        </w:tc>
      </w:tr>
      <w:tr w:rsidR="008C2CDF" w14:paraId="375FB212" w14:textId="77777777">
        <w:trPr>
          <w:trHeight w:val="795"/>
        </w:trPr>
        <w:tc>
          <w:tcPr>
            <w:tcW w:w="13035" w:type="dxa"/>
            <w:gridSpan w:val="14"/>
            <w:tcBorders>
              <w:left w:val="single" w:sz="8" w:space="0" w:color="000000"/>
              <w:right w:val="single" w:sz="8" w:space="0" w:color="000000"/>
            </w:tcBorders>
            <w:tcMar>
              <w:left w:w="100" w:type="dxa"/>
              <w:right w:w="100" w:type="dxa"/>
            </w:tcMar>
          </w:tcPr>
          <w:p w14:paraId="2C5AEDC0"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 I: LANDOWNER</w:t>
            </w:r>
          </w:p>
        </w:tc>
      </w:tr>
      <w:tr w:rsidR="008C2CDF" w14:paraId="1E7B519E" w14:textId="77777777">
        <w:trPr>
          <w:trHeight w:val="2385"/>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6D3F35C7" w14:textId="77777777" w:rsidR="008C2CDF" w:rsidRDefault="00B37219">
            <w:pPr>
              <w:spacing w:before="0"/>
              <w:ind w:left="0"/>
              <w:jc w:val="center"/>
              <w:rPr>
                <w:rFonts w:ascii="Times New Roman" w:hAnsi="Times New Roman" w:cs="Times New Roman"/>
                <w:b/>
              </w:rPr>
            </w:pPr>
            <w:r>
              <w:rPr>
                <w:rFonts w:ascii="Times New Roman" w:hAnsi="Times New Roman" w:cs="Times New Roman"/>
                <w:b/>
              </w:rPr>
              <w:lastRenderedPageBreak/>
              <w:t>Land Owner Declaration</w:t>
            </w:r>
          </w:p>
          <w:p w14:paraId="2CFEF9F2" w14:textId="77777777" w:rsidR="008C2CDF" w:rsidRDefault="00B37219">
            <w:pPr>
              <w:spacing w:before="0"/>
              <w:ind w:left="0"/>
              <w:jc w:val="left"/>
              <w:rPr>
                <w:rFonts w:ascii="Times New Roman" w:hAnsi="Times New Roman" w:cs="Times New Roman"/>
              </w:rPr>
            </w:pPr>
            <w:r>
              <w:rPr>
                <w:rFonts w:ascii="Times New Roman" w:hAnsi="Times New Roman" w:cs="Times New Roman"/>
              </w:rPr>
              <w:t xml:space="preserve">I…………………………………………….…………. give consent to the Cabinet Secretary responsible for mining to designate the institution’s parcel of land as described below for purposes </w:t>
            </w:r>
            <w:r>
              <w:rPr>
                <w:rFonts w:ascii="Times New Roman" w:hAnsi="Times New Roman" w:cs="Times New Roman"/>
              </w:rPr>
              <w:t>of artisanal and small-scale operations in accordance with the provisions of the Act.</w:t>
            </w:r>
          </w:p>
          <w:p w14:paraId="4CC78D0F"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Landowner Particulars</w:t>
            </w:r>
          </w:p>
        </w:tc>
      </w:tr>
      <w:tr w:rsidR="008C2CDF" w14:paraId="742ED538" w14:textId="77777777">
        <w:trPr>
          <w:trHeight w:val="645"/>
        </w:trPr>
        <w:tc>
          <w:tcPr>
            <w:tcW w:w="6900" w:type="dxa"/>
            <w:gridSpan w:val="12"/>
            <w:tcBorders>
              <w:left w:val="single" w:sz="8" w:space="0" w:color="000000"/>
              <w:bottom w:val="single" w:sz="8" w:space="0" w:color="000000"/>
              <w:right w:val="single" w:sz="8" w:space="0" w:color="000000"/>
            </w:tcBorders>
            <w:tcMar>
              <w:left w:w="100" w:type="dxa"/>
              <w:right w:w="100" w:type="dxa"/>
            </w:tcMar>
          </w:tcPr>
          <w:p w14:paraId="7BF6D3B7" w14:textId="77777777" w:rsidR="008C2CDF" w:rsidRDefault="00B37219">
            <w:pPr>
              <w:spacing w:before="0" w:after="0"/>
              <w:ind w:left="0"/>
              <w:rPr>
                <w:rFonts w:ascii="Times New Roman" w:hAnsi="Times New Roman" w:cs="Times New Roman"/>
              </w:rPr>
            </w:pPr>
            <w:r>
              <w:rPr>
                <w:rFonts w:ascii="Times New Roman" w:hAnsi="Times New Roman" w:cs="Times New Roman"/>
              </w:rPr>
              <w:t>Name of the Institution:</w:t>
            </w:r>
          </w:p>
        </w:tc>
        <w:tc>
          <w:tcPr>
            <w:tcW w:w="6135" w:type="dxa"/>
            <w:gridSpan w:val="2"/>
            <w:tcBorders>
              <w:bottom w:val="single" w:sz="8" w:space="0" w:color="000000"/>
              <w:right w:val="single" w:sz="8" w:space="0" w:color="000000"/>
            </w:tcBorders>
            <w:tcMar>
              <w:left w:w="100" w:type="dxa"/>
              <w:right w:w="100" w:type="dxa"/>
            </w:tcMar>
          </w:tcPr>
          <w:p w14:paraId="472511F6" w14:textId="77777777" w:rsidR="008C2CDF" w:rsidRDefault="00B37219">
            <w:pPr>
              <w:spacing w:before="0" w:after="0"/>
              <w:ind w:left="0"/>
              <w:rPr>
                <w:rFonts w:ascii="Times New Roman" w:hAnsi="Times New Roman" w:cs="Times New Roman"/>
              </w:rPr>
            </w:pPr>
            <w:r>
              <w:rPr>
                <w:rFonts w:ascii="Times New Roman" w:hAnsi="Times New Roman" w:cs="Times New Roman"/>
              </w:rPr>
              <w:t>Registration No.</w:t>
            </w:r>
          </w:p>
        </w:tc>
      </w:tr>
      <w:tr w:rsidR="008C2CDF" w14:paraId="4E66F144" w14:textId="77777777">
        <w:trPr>
          <w:trHeight w:val="810"/>
        </w:trPr>
        <w:tc>
          <w:tcPr>
            <w:tcW w:w="2250" w:type="dxa"/>
            <w:gridSpan w:val="3"/>
            <w:tcBorders>
              <w:left w:val="single" w:sz="8" w:space="0" w:color="000000"/>
              <w:bottom w:val="single" w:sz="8" w:space="0" w:color="000000"/>
              <w:right w:val="single" w:sz="8" w:space="0" w:color="000000"/>
            </w:tcBorders>
            <w:tcMar>
              <w:left w:w="100" w:type="dxa"/>
              <w:right w:w="100" w:type="dxa"/>
            </w:tcMar>
          </w:tcPr>
          <w:p w14:paraId="43B6B0CB" w14:textId="77777777" w:rsidR="008C2CDF" w:rsidRDefault="00B37219">
            <w:pPr>
              <w:spacing w:before="0"/>
              <w:ind w:left="0"/>
              <w:rPr>
                <w:rFonts w:ascii="Times New Roman" w:hAnsi="Times New Roman" w:cs="Times New Roman"/>
              </w:rPr>
            </w:pPr>
            <w:r>
              <w:rPr>
                <w:rFonts w:ascii="Times New Roman" w:hAnsi="Times New Roman" w:cs="Times New Roman"/>
              </w:rPr>
              <w:t>Postal Address</w:t>
            </w:r>
          </w:p>
          <w:p w14:paraId="52A92181" w14:textId="77777777" w:rsidR="008C2CDF" w:rsidRDefault="00B37219">
            <w:pPr>
              <w:spacing w:after="0"/>
              <w:ind w:left="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tc>
        <w:tc>
          <w:tcPr>
            <w:tcW w:w="1485" w:type="dxa"/>
            <w:gridSpan w:val="3"/>
            <w:tcBorders>
              <w:bottom w:val="single" w:sz="8" w:space="0" w:color="000000"/>
              <w:right w:val="single" w:sz="8" w:space="0" w:color="000000"/>
            </w:tcBorders>
            <w:tcMar>
              <w:left w:w="100" w:type="dxa"/>
              <w:right w:w="100" w:type="dxa"/>
            </w:tcMar>
          </w:tcPr>
          <w:p w14:paraId="3D772FD3"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3165" w:type="dxa"/>
            <w:gridSpan w:val="6"/>
            <w:tcBorders>
              <w:bottom w:val="single" w:sz="8" w:space="0" w:color="000000"/>
              <w:right w:val="single" w:sz="8" w:space="0" w:color="000000"/>
            </w:tcBorders>
            <w:tcMar>
              <w:left w:w="100" w:type="dxa"/>
              <w:right w:w="100" w:type="dxa"/>
            </w:tcMar>
          </w:tcPr>
          <w:p w14:paraId="207282F4" w14:textId="77777777" w:rsidR="008C2CDF" w:rsidRDefault="00B37219">
            <w:pPr>
              <w:spacing w:before="0" w:after="0"/>
              <w:ind w:left="0"/>
              <w:rPr>
                <w:rFonts w:ascii="Times New Roman" w:hAnsi="Times New Roman" w:cs="Times New Roman"/>
              </w:rPr>
            </w:pPr>
            <w:r>
              <w:rPr>
                <w:rFonts w:ascii="Times New Roman" w:hAnsi="Times New Roman" w:cs="Times New Roman"/>
              </w:rPr>
              <w:t>Town</w:t>
            </w:r>
          </w:p>
        </w:tc>
        <w:tc>
          <w:tcPr>
            <w:tcW w:w="6135" w:type="dxa"/>
            <w:gridSpan w:val="2"/>
            <w:tcBorders>
              <w:bottom w:val="single" w:sz="8" w:space="0" w:color="000000"/>
              <w:right w:val="single" w:sz="8" w:space="0" w:color="000000"/>
            </w:tcBorders>
            <w:tcMar>
              <w:left w:w="100" w:type="dxa"/>
              <w:right w:w="100" w:type="dxa"/>
            </w:tcMar>
          </w:tcPr>
          <w:p w14:paraId="64168130"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r w:rsidR="008C2CDF" w14:paraId="799175F0" w14:textId="77777777">
        <w:trPr>
          <w:trHeight w:val="810"/>
        </w:trPr>
        <w:tc>
          <w:tcPr>
            <w:tcW w:w="6900" w:type="dxa"/>
            <w:gridSpan w:val="12"/>
            <w:tcBorders>
              <w:left w:val="single" w:sz="8" w:space="0" w:color="000000"/>
              <w:bottom w:val="single" w:sz="8" w:space="0" w:color="000000"/>
              <w:right w:val="single" w:sz="8" w:space="0" w:color="000000"/>
            </w:tcBorders>
            <w:tcMar>
              <w:left w:w="100" w:type="dxa"/>
              <w:right w:w="100" w:type="dxa"/>
            </w:tcMar>
          </w:tcPr>
          <w:p w14:paraId="5E42ADF2" w14:textId="77777777" w:rsidR="008C2CDF" w:rsidRDefault="00B37219">
            <w:pPr>
              <w:spacing w:before="0"/>
              <w:ind w:left="0"/>
              <w:rPr>
                <w:rFonts w:ascii="Times New Roman" w:hAnsi="Times New Roman" w:cs="Times New Roman"/>
              </w:rPr>
            </w:pPr>
            <w:r>
              <w:rPr>
                <w:rFonts w:ascii="Times New Roman" w:hAnsi="Times New Roman" w:cs="Times New Roman"/>
              </w:rPr>
              <w:t>Signature</w:t>
            </w:r>
          </w:p>
          <w:p w14:paraId="3F17FA80"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6135" w:type="dxa"/>
            <w:gridSpan w:val="2"/>
            <w:tcBorders>
              <w:bottom w:val="single" w:sz="8" w:space="0" w:color="000000"/>
              <w:right w:val="single" w:sz="8" w:space="0" w:color="000000"/>
            </w:tcBorders>
            <w:tcMar>
              <w:left w:w="100" w:type="dxa"/>
              <w:right w:w="100" w:type="dxa"/>
            </w:tcMar>
          </w:tcPr>
          <w:p w14:paraId="15F1D552" w14:textId="77777777" w:rsidR="008C2CDF" w:rsidRDefault="00B37219">
            <w:pPr>
              <w:spacing w:before="0" w:after="0"/>
              <w:ind w:left="0"/>
              <w:rPr>
                <w:rFonts w:ascii="Times New Roman" w:hAnsi="Times New Roman" w:cs="Times New Roman"/>
              </w:rPr>
            </w:pPr>
            <w:r>
              <w:rPr>
                <w:rFonts w:ascii="Times New Roman" w:hAnsi="Times New Roman" w:cs="Times New Roman"/>
              </w:rPr>
              <w:t>Date</w:t>
            </w:r>
          </w:p>
        </w:tc>
      </w:tr>
      <w:tr w:rsidR="008C2CDF" w14:paraId="633679DD" w14:textId="77777777">
        <w:trPr>
          <w:trHeight w:val="810"/>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5C667F82"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 II: LAND PARCEL PARTICULARS</w:t>
            </w:r>
          </w:p>
        </w:tc>
      </w:tr>
      <w:tr w:rsidR="008C2CDF" w14:paraId="6D19DE7F" w14:textId="77777777">
        <w:trPr>
          <w:trHeight w:val="450"/>
        </w:trPr>
        <w:tc>
          <w:tcPr>
            <w:tcW w:w="1740" w:type="dxa"/>
            <w:gridSpan w:val="2"/>
            <w:vMerge w:val="restart"/>
            <w:tcBorders>
              <w:left w:val="single" w:sz="8" w:space="0" w:color="000000"/>
              <w:bottom w:val="single" w:sz="8" w:space="0" w:color="000000"/>
              <w:right w:val="single" w:sz="8" w:space="0" w:color="000000"/>
            </w:tcBorders>
            <w:tcMar>
              <w:left w:w="100" w:type="dxa"/>
              <w:right w:w="100" w:type="dxa"/>
            </w:tcMar>
          </w:tcPr>
          <w:p w14:paraId="3BEDF2BF" w14:textId="77777777" w:rsidR="008C2CDF" w:rsidRDefault="00B37219">
            <w:pPr>
              <w:spacing w:before="0" w:after="0"/>
              <w:ind w:left="0"/>
              <w:rPr>
                <w:rFonts w:ascii="Times New Roman" w:hAnsi="Times New Roman" w:cs="Times New Roman"/>
              </w:rPr>
            </w:pPr>
            <w:r>
              <w:rPr>
                <w:rFonts w:ascii="Times New Roman" w:hAnsi="Times New Roman" w:cs="Times New Roman"/>
              </w:rPr>
              <w:t>Parcel No.</w:t>
            </w:r>
          </w:p>
        </w:tc>
        <w:tc>
          <w:tcPr>
            <w:tcW w:w="1635" w:type="dxa"/>
            <w:gridSpan w:val="3"/>
            <w:vMerge w:val="restart"/>
            <w:tcBorders>
              <w:bottom w:val="single" w:sz="8" w:space="0" w:color="000000"/>
              <w:right w:val="single" w:sz="8" w:space="0" w:color="000000"/>
            </w:tcBorders>
            <w:tcMar>
              <w:left w:w="100" w:type="dxa"/>
              <w:right w:w="100" w:type="dxa"/>
            </w:tcMar>
          </w:tcPr>
          <w:p w14:paraId="32864C99" w14:textId="77777777" w:rsidR="008C2CDF" w:rsidRDefault="00B37219">
            <w:pPr>
              <w:spacing w:before="0" w:after="0"/>
              <w:ind w:left="0"/>
              <w:rPr>
                <w:rFonts w:ascii="Times New Roman" w:hAnsi="Times New Roman" w:cs="Times New Roman"/>
              </w:rPr>
            </w:pPr>
            <w:r>
              <w:rPr>
                <w:rFonts w:ascii="Times New Roman" w:hAnsi="Times New Roman" w:cs="Times New Roman"/>
              </w:rPr>
              <w:t>Map Sheet No.</w:t>
            </w:r>
          </w:p>
        </w:tc>
        <w:tc>
          <w:tcPr>
            <w:tcW w:w="1770" w:type="dxa"/>
            <w:gridSpan w:val="4"/>
            <w:vMerge w:val="restart"/>
            <w:tcBorders>
              <w:bottom w:val="single" w:sz="8" w:space="0" w:color="000000"/>
              <w:right w:val="single" w:sz="8" w:space="0" w:color="000000"/>
            </w:tcBorders>
            <w:tcMar>
              <w:left w:w="100" w:type="dxa"/>
              <w:right w:w="100" w:type="dxa"/>
            </w:tcMar>
          </w:tcPr>
          <w:p w14:paraId="653560CC" w14:textId="77777777" w:rsidR="008C2CDF" w:rsidRDefault="00B37219">
            <w:pPr>
              <w:spacing w:before="0" w:after="0"/>
              <w:ind w:left="0"/>
              <w:rPr>
                <w:rFonts w:ascii="Times New Roman" w:hAnsi="Times New Roman" w:cs="Times New Roman"/>
              </w:rPr>
            </w:pPr>
            <w:r>
              <w:rPr>
                <w:rFonts w:ascii="Times New Roman" w:hAnsi="Times New Roman" w:cs="Times New Roman"/>
              </w:rPr>
              <w:t>Area in acres/hectares</w:t>
            </w:r>
          </w:p>
        </w:tc>
        <w:tc>
          <w:tcPr>
            <w:tcW w:w="7890" w:type="dxa"/>
            <w:gridSpan w:val="5"/>
            <w:tcBorders>
              <w:bottom w:val="single" w:sz="8" w:space="0" w:color="000000"/>
              <w:right w:val="single" w:sz="8" w:space="0" w:color="000000"/>
            </w:tcBorders>
            <w:tcMar>
              <w:left w:w="100" w:type="dxa"/>
              <w:right w:w="100" w:type="dxa"/>
            </w:tcMar>
          </w:tcPr>
          <w:p w14:paraId="4BCF5C6F" w14:textId="77777777" w:rsidR="008C2CDF" w:rsidRDefault="00B37219">
            <w:pPr>
              <w:spacing w:before="0" w:after="0"/>
              <w:ind w:left="0"/>
              <w:rPr>
                <w:rFonts w:ascii="Times New Roman" w:hAnsi="Times New Roman" w:cs="Times New Roman"/>
              </w:rPr>
            </w:pPr>
            <w:r>
              <w:rPr>
                <w:rFonts w:ascii="Times New Roman" w:hAnsi="Times New Roman" w:cs="Times New Roman"/>
              </w:rPr>
              <w:t>Village/Sub- location:</w:t>
            </w:r>
          </w:p>
        </w:tc>
      </w:tr>
      <w:tr w:rsidR="008C2CDF" w14:paraId="63275528" w14:textId="77777777">
        <w:trPr>
          <w:trHeight w:val="420"/>
        </w:trPr>
        <w:tc>
          <w:tcPr>
            <w:tcW w:w="1740" w:type="dxa"/>
            <w:gridSpan w:val="2"/>
            <w:vMerge/>
            <w:tcBorders>
              <w:left w:val="single" w:sz="8" w:space="0" w:color="000000"/>
              <w:bottom w:val="single" w:sz="8" w:space="0" w:color="000000"/>
            </w:tcBorders>
            <w:tcMar>
              <w:top w:w="100" w:type="dxa"/>
              <w:left w:w="100" w:type="dxa"/>
              <w:bottom w:w="100" w:type="dxa"/>
              <w:right w:w="100" w:type="dxa"/>
            </w:tcMar>
          </w:tcPr>
          <w:p w14:paraId="1479959E" w14:textId="77777777" w:rsidR="008C2CDF" w:rsidRDefault="008C2CDF"/>
        </w:tc>
        <w:tc>
          <w:tcPr>
            <w:tcW w:w="1635" w:type="dxa"/>
            <w:gridSpan w:val="3"/>
            <w:vMerge/>
            <w:tcBorders>
              <w:bottom w:val="single" w:sz="8" w:space="0" w:color="000000"/>
            </w:tcBorders>
            <w:tcMar>
              <w:top w:w="100" w:type="dxa"/>
              <w:left w:w="100" w:type="dxa"/>
              <w:bottom w:w="100" w:type="dxa"/>
              <w:right w:w="100" w:type="dxa"/>
            </w:tcMar>
          </w:tcPr>
          <w:p w14:paraId="176D7C08" w14:textId="77777777" w:rsidR="008C2CDF" w:rsidRDefault="008C2CDF"/>
        </w:tc>
        <w:tc>
          <w:tcPr>
            <w:tcW w:w="1770" w:type="dxa"/>
            <w:gridSpan w:val="4"/>
            <w:vMerge/>
            <w:tcBorders>
              <w:bottom w:val="single" w:sz="8" w:space="0" w:color="000000"/>
            </w:tcBorders>
            <w:tcMar>
              <w:top w:w="100" w:type="dxa"/>
              <w:left w:w="100" w:type="dxa"/>
              <w:bottom w:w="100" w:type="dxa"/>
              <w:right w:w="100" w:type="dxa"/>
            </w:tcMar>
          </w:tcPr>
          <w:p w14:paraId="5E3C0A22" w14:textId="77777777" w:rsidR="008C2CDF" w:rsidRDefault="008C2CDF"/>
        </w:tc>
        <w:tc>
          <w:tcPr>
            <w:tcW w:w="7890" w:type="dxa"/>
            <w:gridSpan w:val="5"/>
            <w:tcBorders>
              <w:bottom w:val="single" w:sz="8" w:space="0" w:color="000000"/>
              <w:right w:val="single" w:sz="8" w:space="0" w:color="000000"/>
            </w:tcBorders>
            <w:tcMar>
              <w:left w:w="100" w:type="dxa"/>
              <w:right w:w="100" w:type="dxa"/>
            </w:tcMar>
          </w:tcPr>
          <w:p w14:paraId="405DA247" w14:textId="77777777" w:rsidR="008C2CDF" w:rsidRDefault="00B37219">
            <w:pPr>
              <w:spacing w:before="0" w:after="0"/>
              <w:ind w:left="0"/>
              <w:rPr>
                <w:rFonts w:ascii="Times New Roman" w:hAnsi="Times New Roman" w:cs="Times New Roman"/>
              </w:rPr>
            </w:pPr>
            <w:r>
              <w:rPr>
                <w:rFonts w:ascii="Times New Roman" w:hAnsi="Times New Roman" w:cs="Times New Roman"/>
              </w:rPr>
              <w:t>Location:</w:t>
            </w:r>
          </w:p>
        </w:tc>
      </w:tr>
      <w:tr w:rsidR="008C2CDF" w14:paraId="6A106E11" w14:textId="77777777">
        <w:trPr>
          <w:trHeight w:val="435"/>
        </w:trPr>
        <w:tc>
          <w:tcPr>
            <w:tcW w:w="1740" w:type="dxa"/>
            <w:gridSpan w:val="2"/>
            <w:vMerge/>
            <w:tcBorders>
              <w:left w:val="single" w:sz="8" w:space="0" w:color="000000"/>
              <w:bottom w:val="single" w:sz="8" w:space="0" w:color="000000"/>
            </w:tcBorders>
            <w:tcMar>
              <w:top w:w="100" w:type="dxa"/>
              <w:left w:w="100" w:type="dxa"/>
              <w:bottom w:w="100" w:type="dxa"/>
              <w:right w:w="100" w:type="dxa"/>
            </w:tcMar>
          </w:tcPr>
          <w:p w14:paraId="76FAD7CA" w14:textId="77777777" w:rsidR="008C2CDF" w:rsidRDefault="008C2CDF"/>
        </w:tc>
        <w:tc>
          <w:tcPr>
            <w:tcW w:w="1635" w:type="dxa"/>
            <w:gridSpan w:val="3"/>
            <w:vMerge/>
            <w:tcBorders>
              <w:bottom w:val="single" w:sz="8" w:space="0" w:color="000000"/>
            </w:tcBorders>
            <w:tcMar>
              <w:top w:w="100" w:type="dxa"/>
              <w:left w:w="100" w:type="dxa"/>
              <w:bottom w:w="100" w:type="dxa"/>
              <w:right w:w="100" w:type="dxa"/>
            </w:tcMar>
          </w:tcPr>
          <w:p w14:paraId="10354EAE" w14:textId="77777777" w:rsidR="008C2CDF" w:rsidRDefault="008C2CDF"/>
        </w:tc>
        <w:tc>
          <w:tcPr>
            <w:tcW w:w="1770" w:type="dxa"/>
            <w:gridSpan w:val="4"/>
            <w:vMerge/>
            <w:tcBorders>
              <w:bottom w:val="single" w:sz="8" w:space="0" w:color="000000"/>
            </w:tcBorders>
            <w:tcMar>
              <w:top w:w="100" w:type="dxa"/>
              <w:left w:w="100" w:type="dxa"/>
              <w:bottom w:w="100" w:type="dxa"/>
              <w:right w:w="100" w:type="dxa"/>
            </w:tcMar>
          </w:tcPr>
          <w:p w14:paraId="68182B12" w14:textId="77777777" w:rsidR="008C2CDF" w:rsidRDefault="008C2CDF"/>
        </w:tc>
        <w:tc>
          <w:tcPr>
            <w:tcW w:w="7890" w:type="dxa"/>
            <w:gridSpan w:val="5"/>
            <w:tcBorders>
              <w:bottom w:val="single" w:sz="8" w:space="0" w:color="000000"/>
              <w:right w:val="single" w:sz="8" w:space="0" w:color="000000"/>
            </w:tcBorders>
            <w:tcMar>
              <w:left w:w="100" w:type="dxa"/>
              <w:right w:w="100" w:type="dxa"/>
            </w:tcMar>
          </w:tcPr>
          <w:p w14:paraId="023944C8" w14:textId="77777777" w:rsidR="008C2CDF" w:rsidRDefault="00B37219">
            <w:pPr>
              <w:spacing w:before="0" w:after="0"/>
              <w:ind w:left="0"/>
              <w:rPr>
                <w:rFonts w:ascii="Times New Roman" w:hAnsi="Times New Roman" w:cs="Times New Roman"/>
              </w:rPr>
            </w:pPr>
            <w:r>
              <w:rPr>
                <w:rFonts w:ascii="Times New Roman" w:hAnsi="Times New Roman" w:cs="Times New Roman"/>
              </w:rPr>
              <w:t>District/Sub- County:</w:t>
            </w:r>
          </w:p>
        </w:tc>
      </w:tr>
      <w:tr w:rsidR="008C2CDF" w14:paraId="1D0AB755" w14:textId="77777777">
        <w:trPr>
          <w:trHeight w:val="435"/>
        </w:trPr>
        <w:tc>
          <w:tcPr>
            <w:tcW w:w="1740" w:type="dxa"/>
            <w:gridSpan w:val="2"/>
            <w:vMerge/>
            <w:tcBorders>
              <w:left w:val="single" w:sz="8" w:space="0" w:color="000000"/>
              <w:bottom w:val="single" w:sz="8" w:space="0" w:color="000000"/>
            </w:tcBorders>
            <w:tcMar>
              <w:top w:w="100" w:type="dxa"/>
              <w:left w:w="100" w:type="dxa"/>
              <w:bottom w:w="100" w:type="dxa"/>
              <w:right w:w="100" w:type="dxa"/>
            </w:tcMar>
          </w:tcPr>
          <w:p w14:paraId="135B71F9" w14:textId="77777777" w:rsidR="008C2CDF" w:rsidRDefault="008C2CDF"/>
        </w:tc>
        <w:tc>
          <w:tcPr>
            <w:tcW w:w="1635" w:type="dxa"/>
            <w:gridSpan w:val="3"/>
            <w:vMerge/>
            <w:tcBorders>
              <w:bottom w:val="single" w:sz="8" w:space="0" w:color="000000"/>
            </w:tcBorders>
            <w:tcMar>
              <w:top w:w="100" w:type="dxa"/>
              <w:left w:w="100" w:type="dxa"/>
              <w:bottom w:w="100" w:type="dxa"/>
              <w:right w:w="100" w:type="dxa"/>
            </w:tcMar>
          </w:tcPr>
          <w:p w14:paraId="3630283D" w14:textId="77777777" w:rsidR="008C2CDF" w:rsidRDefault="008C2CDF"/>
        </w:tc>
        <w:tc>
          <w:tcPr>
            <w:tcW w:w="1770" w:type="dxa"/>
            <w:gridSpan w:val="4"/>
            <w:vMerge/>
            <w:tcBorders>
              <w:bottom w:val="single" w:sz="8" w:space="0" w:color="000000"/>
            </w:tcBorders>
            <w:tcMar>
              <w:top w:w="100" w:type="dxa"/>
              <w:left w:w="100" w:type="dxa"/>
              <w:bottom w:w="100" w:type="dxa"/>
              <w:right w:w="100" w:type="dxa"/>
            </w:tcMar>
          </w:tcPr>
          <w:p w14:paraId="70846A46" w14:textId="77777777" w:rsidR="008C2CDF" w:rsidRDefault="008C2CDF"/>
        </w:tc>
        <w:tc>
          <w:tcPr>
            <w:tcW w:w="7890" w:type="dxa"/>
            <w:gridSpan w:val="5"/>
            <w:tcBorders>
              <w:bottom w:val="single" w:sz="8" w:space="0" w:color="000000"/>
              <w:right w:val="single" w:sz="8" w:space="0" w:color="000000"/>
            </w:tcBorders>
            <w:tcMar>
              <w:left w:w="100" w:type="dxa"/>
              <w:right w:w="100" w:type="dxa"/>
            </w:tcMar>
          </w:tcPr>
          <w:p w14:paraId="22EDEF86" w14:textId="77777777" w:rsidR="008C2CDF" w:rsidRDefault="00B37219">
            <w:pPr>
              <w:spacing w:before="0" w:after="0"/>
              <w:ind w:left="0"/>
              <w:rPr>
                <w:rFonts w:ascii="Times New Roman" w:hAnsi="Times New Roman" w:cs="Times New Roman"/>
              </w:rPr>
            </w:pPr>
            <w:r>
              <w:rPr>
                <w:rFonts w:ascii="Times New Roman" w:hAnsi="Times New Roman" w:cs="Times New Roman"/>
              </w:rPr>
              <w:t>County:</w:t>
            </w:r>
          </w:p>
        </w:tc>
      </w:tr>
      <w:tr w:rsidR="008C2CDF" w14:paraId="79F86E2B" w14:textId="77777777">
        <w:trPr>
          <w:trHeight w:val="285"/>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3F27EE94"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Co- ordinates (WGS-84 DMS)</w:t>
            </w:r>
          </w:p>
        </w:tc>
      </w:tr>
      <w:tr w:rsidR="008C2CDF" w14:paraId="7D813DDB" w14:textId="77777777">
        <w:trPr>
          <w:trHeight w:val="270"/>
        </w:trPr>
        <w:tc>
          <w:tcPr>
            <w:tcW w:w="4365" w:type="dxa"/>
            <w:gridSpan w:val="7"/>
            <w:tcBorders>
              <w:left w:val="single" w:sz="8" w:space="0" w:color="000000"/>
              <w:bottom w:val="single" w:sz="8" w:space="0" w:color="000000"/>
              <w:right w:val="single" w:sz="8" w:space="0" w:color="000000"/>
            </w:tcBorders>
            <w:tcMar>
              <w:left w:w="100" w:type="dxa"/>
              <w:right w:w="100" w:type="dxa"/>
            </w:tcMar>
          </w:tcPr>
          <w:p w14:paraId="4AA74F9F"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Latitude</w:t>
            </w:r>
          </w:p>
        </w:tc>
        <w:tc>
          <w:tcPr>
            <w:tcW w:w="8670" w:type="dxa"/>
            <w:gridSpan w:val="7"/>
            <w:tcBorders>
              <w:bottom w:val="single" w:sz="8" w:space="0" w:color="000000"/>
              <w:right w:val="single" w:sz="8" w:space="0" w:color="000000"/>
            </w:tcBorders>
            <w:tcMar>
              <w:left w:w="100" w:type="dxa"/>
              <w:right w:w="100" w:type="dxa"/>
            </w:tcMar>
          </w:tcPr>
          <w:p w14:paraId="0FA6651A" w14:textId="77777777" w:rsidR="008C2CDF" w:rsidRDefault="00B37219">
            <w:pPr>
              <w:spacing w:before="0" w:after="0"/>
              <w:ind w:left="0"/>
              <w:jc w:val="center"/>
              <w:rPr>
                <w:rFonts w:ascii="Times New Roman" w:hAnsi="Times New Roman" w:cs="Times New Roman"/>
                <w:b/>
              </w:rPr>
            </w:pPr>
            <w:r>
              <w:rPr>
                <w:rFonts w:ascii="Times New Roman" w:hAnsi="Times New Roman" w:cs="Times New Roman"/>
                <w:b/>
              </w:rPr>
              <w:t>Longitude</w:t>
            </w:r>
          </w:p>
        </w:tc>
      </w:tr>
      <w:tr w:rsidR="008C2CDF" w14:paraId="60E5940D" w14:textId="77777777">
        <w:trPr>
          <w:trHeight w:val="315"/>
        </w:trPr>
        <w:tc>
          <w:tcPr>
            <w:tcW w:w="1275" w:type="dxa"/>
            <w:tcBorders>
              <w:left w:val="single" w:sz="8" w:space="0" w:color="000000"/>
              <w:bottom w:val="single" w:sz="8" w:space="0" w:color="000000"/>
              <w:right w:val="single" w:sz="8" w:space="0" w:color="000000"/>
            </w:tcBorders>
            <w:tcMar>
              <w:left w:w="100" w:type="dxa"/>
              <w:right w:w="100" w:type="dxa"/>
            </w:tcMar>
          </w:tcPr>
          <w:p w14:paraId="622EE93A" w14:textId="77777777" w:rsidR="008C2CDF" w:rsidRDefault="00B37219">
            <w:pPr>
              <w:spacing w:before="0" w:after="0"/>
              <w:ind w:left="0"/>
              <w:rPr>
                <w:rFonts w:ascii="Times New Roman" w:hAnsi="Times New Roman" w:cs="Times New Roman"/>
                <w:b/>
              </w:rPr>
            </w:pPr>
            <w:r>
              <w:rPr>
                <w:rFonts w:ascii="Times New Roman" w:hAnsi="Times New Roman" w:cs="Times New Roman"/>
                <w:b/>
              </w:rPr>
              <w:lastRenderedPageBreak/>
              <w:t>Degrees (</w:t>
            </w:r>
            <w:r>
              <w:rPr>
                <w:rFonts w:ascii="Times New Roman" w:hAnsi="Times New Roman" w:cs="Times New Roman"/>
                <w:b/>
                <w:vertAlign w:val="superscript"/>
              </w:rPr>
              <w:t>o</w:t>
            </w:r>
            <w:r>
              <w:rPr>
                <w:rFonts w:ascii="Times New Roman" w:hAnsi="Times New Roman" w:cs="Times New Roman"/>
                <w:b/>
              </w:rPr>
              <w:t>)</w:t>
            </w:r>
          </w:p>
        </w:tc>
        <w:tc>
          <w:tcPr>
            <w:tcW w:w="1545" w:type="dxa"/>
            <w:gridSpan w:val="3"/>
            <w:tcBorders>
              <w:bottom w:val="single" w:sz="8" w:space="0" w:color="000000"/>
              <w:right w:val="single" w:sz="8" w:space="0" w:color="000000"/>
            </w:tcBorders>
            <w:tcMar>
              <w:left w:w="100" w:type="dxa"/>
              <w:right w:w="100" w:type="dxa"/>
            </w:tcMar>
          </w:tcPr>
          <w:p w14:paraId="3CB63AD9" w14:textId="77777777" w:rsidR="008C2CDF" w:rsidRDefault="00B37219">
            <w:pPr>
              <w:spacing w:before="0" w:after="0"/>
              <w:ind w:left="0"/>
              <w:rPr>
                <w:rFonts w:ascii="Times New Roman" w:hAnsi="Times New Roman" w:cs="Times New Roman"/>
                <w:b/>
              </w:rPr>
            </w:pPr>
            <w:r>
              <w:rPr>
                <w:rFonts w:ascii="Times New Roman" w:hAnsi="Times New Roman" w:cs="Times New Roman"/>
                <w:b/>
              </w:rPr>
              <w:t>Minutes (')</w:t>
            </w:r>
          </w:p>
        </w:tc>
        <w:tc>
          <w:tcPr>
            <w:tcW w:w="1545" w:type="dxa"/>
            <w:gridSpan w:val="3"/>
            <w:tcBorders>
              <w:bottom w:val="single" w:sz="8" w:space="0" w:color="000000"/>
              <w:right w:val="single" w:sz="8" w:space="0" w:color="000000"/>
            </w:tcBorders>
            <w:tcMar>
              <w:left w:w="100" w:type="dxa"/>
              <w:right w:w="100" w:type="dxa"/>
            </w:tcMar>
          </w:tcPr>
          <w:p w14:paraId="35FC7C70" w14:textId="77777777" w:rsidR="008C2CDF" w:rsidRDefault="00B37219">
            <w:pPr>
              <w:spacing w:before="0" w:after="0"/>
              <w:ind w:left="0"/>
              <w:rPr>
                <w:rFonts w:ascii="Times New Roman" w:hAnsi="Times New Roman" w:cs="Times New Roman"/>
                <w:b/>
              </w:rPr>
            </w:pPr>
            <w:r>
              <w:rPr>
                <w:rFonts w:ascii="Times New Roman" w:hAnsi="Times New Roman" w:cs="Times New Roman"/>
                <w:b/>
              </w:rPr>
              <w:t>Seconds (")</w:t>
            </w:r>
          </w:p>
        </w:tc>
        <w:tc>
          <w:tcPr>
            <w:tcW w:w="1680" w:type="dxa"/>
            <w:gridSpan w:val="3"/>
            <w:tcBorders>
              <w:bottom w:val="single" w:sz="8" w:space="0" w:color="000000"/>
              <w:right w:val="single" w:sz="8" w:space="0" w:color="000000"/>
            </w:tcBorders>
            <w:tcMar>
              <w:left w:w="100" w:type="dxa"/>
              <w:right w:w="100" w:type="dxa"/>
            </w:tcMar>
          </w:tcPr>
          <w:p w14:paraId="323E93DA" w14:textId="77777777" w:rsidR="008C2CDF" w:rsidRDefault="00B37219">
            <w:pPr>
              <w:spacing w:before="0" w:after="0"/>
              <w:ind w:left="0"/>
              <w:rPr>
                <w:rFonts w:ascii="Times New Roman" w:hAnsi="Times New Roman" w:cs="Times New Roman"/>
                <w:b/>
              </w:rPr>
            </w:pPr>
            <w:r>
              <w:rPr>
                <w:rFonts w:ascii="Times New Roman" w:hAnsi="Times New Roman" w:cs="Times New Roman"/>
                <w:b/>
              </w:rPr>
              <w:t>Degrees (</w:t>
            </w:r>
            <w:r>
              <w:rPr>
                <w:rFonts w:ascii="Times New Roman" w:hAnsi="Times New Roman" w:cs="Times New Roman"/>
                <w:b/>
                <w:vertAlign w:val="superscript"/>
              </w:rPr>
              <w:t>o</w:t>
            </w:r>
            <w:r>
              <w:rPr>
                <w:rFonts w:ascii="Times New Roman" w:hAnsi="Times New Roman" w:cs="Times New Roman"/>
                <w:b/>
              </w:rPr>
              <w:t>)</w:t>
            </w:r>
          </w:p>
        </w:tc>
        <w:tc>
          <w:tcPr>
            <w:tcW w:w="1710" w:type="dxa"/>
            <w:gridSpan w:val="3"/>
            <w:tcBorders>
              <w:bottom w:val="single" w:sz="8" w:space="0" w:color="000000"/>
              <w:right w:val="single" w:sz="8" w:space="0" w:color="000000"/>
            </w:tcBorders>
            <w:tcMar>
              <w:left w:w="100" w:type="dxa"/>
              <w:right w:w="100" w:type="dxa"/>
            </w:tcMar>
          </w:tcPr>
          <w:p w14:paraId="25BAF0C2" w14:textId="77777777" w:rsidR="008C2CDF" w:rsidRDefault="00B37219">
            <w:pPr>
              <w:spacing w:before="0" w:after="0"/>
              <w:ind w:left="0"/>
              <w:rPr>
                <w:rFonts w:ascii="Times New Roman" w:hAnsi="Times New Roman" w:cs="Times New Roman"/>
                <w:b/>
              </w:rPr>
            </w:pPr>
            <w:r>
              <w:rPr>
                <w:rFonts w:ascii="Times New Roman" w:hAnsi="Times New Roman" w:cs="Times New Roman"/>
                <w:b/>
              </w:rPr>
              <w:t>Minutes (')</w:t>
            </w:r>
          </w:p>
        </w:tc>
        <w:tc>
          <w:tcPr>
            <w:tcW w:w="5280" w:type="dxa"/>
            <w:tcBorders>
              <w:bottom w:val="single" w:sz="8" w:space="0" w:color="000000"/>
              <w:right w:val="single" w:sz="8" w:space="0" w:color="000000"/>
            </w:tcBorders>
            <w:tcMar>
              <w:left w:w="100" w:type="dxa"/>
              <w:right w:w="100" w:type="dxa"/>
            </w:tcMar>
          </w:tcPr>
          <w:p w14:paraId="0FB2FECC" w14:textId="77777777" w:rsidR="008C2CDF" w:rsidRDefault="00B37219">
            <w:pPr>
              <w:spacing w:before="0" w:after="0"/>
              <w:ind w:left="0"/>
              <w:rPr>
                <w:rFonts w:ascii="Times New Roman" w:hAnsi="Times New Roman" w:cs="Times New Roman"/>
                <w:b/>
              </w:rPr>
            </w:pPr>
            <w:r>
              <w:rPr>
                <w:rFonts w:ascii="Times New Roman" w:hAnsi="Times New Roman" w:cs="Times New Roman"/>
                <w:b/>
              </w:rPr>
              <w:t>Seconds (")</w:t>
            </w:r>
          </w:p>
        </w:tc>
      </w:tr>
      <w:tr w:rsidR="008C2CDF" w14:paraId="15C33F06" w14:textId="77777777">
        <w:trPr>
          <w:trHeight w:val="285"/>
        </w:trPr>
        <w:tc>
          <w:tcPr>
            <w:tcW w:w="1275" w:type="dxa"/>
            <w:tcBorders>
              <w:left w:val="single" w:sz="8" w:space="0" w:color="000000"/>
              <w:bottom w:val="single" w:sz="8" w:space="0" w:color="000000"/>
              <w:right w:val="single" w:sz="8" w:space="0" w:color="000000"/>
            </w:tcBorders>
            <w:tcMar>
              <w:left w:w="100" w:type="dxa"/>
              <w:right w:w="100" w:type="dxa"/>
            </w:tcMar>
          </w:tcPr>
          <w:p w14:paraId="626D9C8C"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221BA14B"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19078C72"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680" w:type="dxa"/>
            <w:gridSpan w:val="3"/>
            <w:tcBorders>
              <w:bottom w:val="single" w:sz="8" w:space="0" w:color="000000"/>
              <w:right w:val="single" w:sz="8" w:space="0" w:color="000000"/>
            </w:tcBorders>
            <w:tcMar>
              <w:left w:w="100" w:type="dxa"/>
              <w:right w:w="100" w:type="dxa"/>
            </w:tcMar>
          </w:tcPr>
          <w:p w14:paraId="51A3AEDB"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710" w:type="dxa"/>
            <w:gridSpan w:val="3"/>
            <w:tcBorders>
              <w:bottom w:val="single" w:sz="8" w:space="0" w:color="000000"/>
              <w:right w:val="single" w:sz="8" w:space="0" w:color="000000"/>
            </w:tcBorders>
            <w:tcMar>
              <w:left w:w="100" w:type="dxa"/>
              <w:right w:w="100" w:type="dxa"/>
            </w:tcMar>
          </w:tcPr>
          <w:p w14:paraId="0F77DF4E"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5280" w:type="dxa"/>
            <w:tcBorders>
              <w:bottom w:val="single" w:sz="8" w:space="0" w:color="000000"/>
              <w:right w:val="single" w:sz="8" w:space="0" w:color="000000"/>
            </w:tcBorders>
            <w:tcMar>
              <w:left w:w="100" w:type="dxa"/>
              <w:right w:w="100" w:type="dxa"/>
            </w:tcMar>
          </w:tcPr>
          <w:p w14:paraId="04BE5B5A"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75F47900" w14:textId="77777777">
        <w:trPr>
          <w:trHeight w:val="285"/>
        </w:trPr>
        <w:tc>
          <w:tcPr>
            <w:tcW w:w="1275" w:type="dxa"/>
            <w:tcBorders>
              <w:left w:val="single" w:sz="8" w:space="0" w:color="000000"/>
              <w:bottom w:val="single" w:sz="8" w:space="0" w:color="000000"/>
              <w:right w:val="single" w:sz="8" w:space="0" w:color="000000"/>
            </w:tcBorders>
            <w:tcMar>
              <w:left w:w="100" w:type="dxa"/>
              <w:right w:w="100" w:type="dxa"/>
            </w:tcMar>
          </w:tcPr>
          <w:p w14:paraId="7E558CE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330BCEA4"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6703372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680" w:type="dxa"/>
            <w:gridSpan w:val="3"/>
            <w:tcBorders>
              <w:bottom w:val="single" w:sz="8" w:space="0" w:color="000000"/>
              <w:right w:val="single" w:sz="8" w:space="0" w:color="000000"/>
            </w:tcBorders>
            <w:tcMar>
              <w:left w:w="100" w:type="dxa"/>
              <w:right w:w="100" w:type="dxa"/>
            </w:tcMar>
          </w:tcPr>
          <w:p w14:paraId="0166C6C2"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710" w:type="dxa"/>
            <w:gridSpan w:val="3"/>
            <w:tcBorders>
              <w:bottom w:val="single" w:sz="8" w:space="0" w:color="000000"/>
              <w:right w:val="single" w:sz="8" w:space="0" w:color="000000"/>
            </w:tcBorders>
            <w:tcMar>
              <w:left w:w="100" w:type="dxa"/>
              <w:right w:w="100" w:type="dxa"/>
            </w:tcMar>
          </w:tcPr>
          <w:p w14:paraId="5EE3A4D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5280" w:type="dxa"/>
            <w:tcBorders>
              <w:bottom w:val="single" w:sz="8" w:space="0" w:color="000000"/>
              <w:right w:val="single" w:sz="8" w:space="0" w:color="000000"/>
            </w:tcBorders>
            <w:tcMar>
              <w:left w:w="100" w:type="dxa"/>
              <w:right w:w="100" w:type="dxa"/>
            </w:tcMar>
          </w:tcPr>
          <w:p w14:paraId="5E36C370"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15F756EE" w14:textId="77777777">
        <w:trPr>
          <w:trHeight w:val="285"/>
        </w:trPr>
        <w:tc>
          <w:tcPr>
            <w:tcW w:w="1275" w:type="dxa"/>
            <w:tcBorders>
              <w:left w:val="single" w:sz="8" w:space="0" w:color="000000"/>
              <w:bottom w:val="single" w:sz="8" w:space="0" w:color="000000"/>
              <w:right w:val="single" w:sz="8" w:space="0" w:color="000000"/>
            </w:tcBorders>
            <w:tcMar>
              <w:left w:w="100" w:type="dxa"/>
              <w:right w:w="100" w:type="dxa"/>
            </w:tcMar>
          </w:tcPr>
          <w:p w14:paraId="3ED2E29F"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3B4CBDB6"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545" w:type="dxa"/>
            <w:gridSpan w:val="3"/>
            <w:tcBorders>
              <w:bottom w:val="single" w:sz="8" w:space="0" w:color="000000"/>
              <w:right w:val="single" w:sz="8" w:space="0" w:color="000000"/>
            </w:tcBorders>
            <w:tcMar>
              <w:left w:w="100" w:type="dxa"/>
              <w:right w:w="100" w:type="dxa"/>
            </w:tcMar>
          </w:tcPr>
          <w:p w14:paraId="0A16C1B1"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1680" w:type="dxa"/>
            <w:gridSpan w:val="3"/>
            <w:tcBorders>
              <w:bottom w:val="single" w:sz="8" w:space="0" w:color="000000"/>
              <w:right w:val="single" w:sz="8" w:space="0" w:color="000000"/>
            </w:tcBorders>
            <w:tcMar>
              <w:left w:w="100" w:type="dxa"/>
              <w:right w:w="100" w:type="dxa"/>
            </w:tcMar>
          </w:tcPr>
          <w:p w14:paraId="26115D39" w14:textId="77777777" w:rsidR="008C2CDF" w:rsidRDefault="00B37219">
            <w:pPr>
              <w:spacing w:before="0" w:after="0"/>
              <w:ind w:left="0"/>
              <w:rPr>
                <w:rFonts w:ascii="Times New Roman" w:hAnsi="Times New Roman" w:cs="Times New Roman"/>
              </w:rPr>
            </w:pPr>
            <w:r>
              <w:rPr>
                <w:rFonts w:ascii="Times New Roman" w:hAnsi="Times New Roman" w:cs="Times New Roman"/>
              </w:rPr>
              <w:t xml:space="preserve"> </w:t>
            </w:r>
          </w:p>
        </w:tc>
        <w:tc>
          <w:tcPr>
            <w:tcW w:w="1710" w:type="dxa"/>
            <w:gridSpan w:val="3"/>
            <w:tcBorders>
              <w:bottom w:val="single" w:sz="8" w:space="0" w:color="000000"/>
              <w:right w:val="single" w:sz="8" w:space="0" w:color="000000"/>
            </w:tcBorders>
            <w:tcMar>
              <w:left w:w="100" w:type="dxa"/>
              <w:right w:w="100" w:type="dxa"/>
            </w:tcMar>
          </w:tcPr>
          <w:p w14:paraId="033216D9"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c>
          <w:tcPr>
            <w:tcW w:w="5280" w:type="dxa"/>
            <w:tcBorders>
              <w:bottom w:val="single" w:sz="8" w:space="0" w:color="000000"/>
              <w:right w:val="single" w:sz="8" w:space="0" w:color="000000"/>
            </w:tcBorders>
            <w:tcMar>
              <w:left w:w="100" w:type="dxa"/>
              <w:right w:w="100" w:type="dxa"/>
            </w:tcMar>
          </w:tcPr>
          <w:p w14:paraId="33A32CB8" w14:textId="77777777" w:rsidR="008C2CDF" w:rsidRDefault="00B37219">
            <w:pPr>
              <w:spacing w:before="0" w:after="0"/>
              <w:ind w:left="0"/>
              <w:jc w:val="center"/>
              <w:rPr>
                <w:rFonts w:ascii="Times New Roman" w:hAnsi="Times New Roman" w:cs="Times New Roman"/>
              </w:rPr>
            </w:pPr>
            <w:r>
              <w:rPr>
                <w:rFonts w:ascii="Times New Roman" w:hAnsi="Times New Roman" w:cs="Times New Roman"/>
              </w:rPr>
              <w:t xml:space="preserve"> </w:t>
            </w:r>
          </w:p>
        </w:tc>
      </w:tr>
      <w:tr w:rsidR="008C2CDF" w14:paraId="7234712F" w14:textId="77777777">
        <w:trPr>
          <w:trHeight w:val="810"/>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20E45242" w14:textId="77777777" w:rsidR="008C2CDF" w:rsidRDefault="00B37219">
            <w:pPr>
              <w:spacing w:after="0"/>
              <w:ind w:left="0"/>
              <w:jc w:val="center"/>
              <w:rPr>
                <w:rFonts w:ascii="Times New Roman" w:hAnsi="Times New Roman" w:cs="Times New Roman"/>
                <w:b/>
              </w:rPr>
            </w:pPr>
            <w:r>
              <w:rPr>
                <w:rFonts w:ascii="Times New Roman" w:hAnsi="Times New Roman" w:cs="Times New Roman"/>
                <w:b/>
              </w:rPr>
              <w:t>PART III WITNESS</w:t>
            </w:r>
          </w:p>
        </w:tc>
      </w:tr>
      <w:tr w:rsidR="008C2CDF" w14:paraId="24263FD3" w14:textId="77777777">
        <w:trPr>
          <w:trHeight w:val="877"/>
        </w:trPr>
        <w:tc>
          <w:tcPr>
            <w:tcW w:w="3375" w:type="dxa"/>
            <w:gridSpan w:val="5"/>
            <w:tcBorders>
              <w:left w:val="single" w:sz="8" w:space="0" w:color="000000"/>
              <w:bottom w:val="single" w:sz="8" w:space="0" w:color="000000"/>
              <w:right w:val="single" w:sz="8" w:space="0" w:color="000000"/>
            </w:tcBorders>
            <w:tcMar>
              <w:left w:w="100" w:type="dxa"/>
              <w:right w:w="100" w:type="dxa"/>
            </w:tcMar>
          </w:tcPr>
          <w:p w14:paraId="60E715A7" w14:textId="77777777" w:rsidR="008C2CDF" w:rsidRDefault="00B37219">
            <w:pPr>
              <w:spacing w:before="0"/>
              <w:ind w:left="0"/>
              <w:rPr>
                <w:rFonts w:ascii="Times New Roman" w:hAnsi="Times New Roman" w:cs="Times New Roman"/>
              </w:rPr>
            </w:pPr>
            <w:r>
              <w:rPr>
                <w:rFonts w:ascii="Times New Roman" w:hAnsi="Times New Roman" w:cs="Times New Roman"/>
              </w:rPr>
              <w:t>Name</w:t>
            </w:r>
          </w:p>
          <w:p w14:paraId="1C3691FE"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3360" w:type="dxa"/>
            <w:gridSpan w:val="6"/>
            <w:tcBorders>
              <w:bottom w:val="single" w:sz="8" w:space="0" w:color="000000"/>
              <w:right w:val="single" w:sz="8" w:space="0" w:color="000000"/>
            </w:tcBorders>
            <w:tcMar>
              <w:left w:w="100" w:type="dxa"/>
              <w:right w:w="100" w:type="dxa"/>
            </w:tcMar>
          </w:tcPr>
          <w:p w14:paraId="748B8D72" w14:textId="77777777" w:rsidR="008C2CDF" w:rsidRDefault="00B37219">
            <w:pPr>
              <w:spacing w:before="0" w:after="0"/>
              <w:ind w:left="0"/>
              <w:rPr>
                <w:rFonts w:ascii="Times New Roman" w:hAnsi="Times New Roman" w:cs="Times New Roman"/>
              </w:rPr>
            </w:pPr>
            <w:r>
              <w:rPr>
                <w:rFonts w:ascii="Times New Roman" w:hAnsi="Times New Roman" w:cs="Times New Roman"/>
              </w:rPr>
              <w:t>Designation:</w:t>
            </w:r>
          </w:p>
        </w:tc>
        <w:tc>
          <w:tcPr>
            <w:tcW w:w="6300" w:type="dxa"/>
            <w:gridSpan w:val="3"/>
            <w:tcBorders>
              <w:bottom w:val="single" w:sz="8" w:space="0" w:color="000000"/>
              <w:right w:val="single" w:sz="8" w:space="0" w:color="000000"/>
            </w:tcBorders>
            <w:tcMar>
              <w:left w:w="100" w:type="dxa"/>
              <w:right w:w="100" w:type="dxa"/>
            </w:tcMar>
          </w:tcPr>
          <w:p w14:paraId="28BE35E4" w14:textId="77777777" w:rsidR="008C2CDF" w:rsidRDefault="00B37219">
            <w:pPr>
              <w:spacing w:before="0"/>
              <w:ind w:left="0"/>
              <w:rPr>
                <w:rFonts w:ascii="Times New Roman" w:hAnsi="Times New Roman" w:cs="Times New Roman"/>
              </w:rPr>
            </w:pPr>
            <w:r>
              <w:rPr>
                <w:rFonts w:ascii="Times New Roman" w:hAnsi="Times New Roman" w:cs="Times New Roman"/>
              </w:rPr>
              <w:t xml:space="preserve">ID/ Passport No. </w:t>
            </w:r>
          </w:p>
        </w:tc>
      </w:tr>
      <w:tr w:rsidR="008C2CDF" w14:paraId="41AF39E6" w14:textId="77777777">
        <w:trPr>
          <w:trHeight w:val="810"/>
        </w:trPr>
        <w:tc>
          <w:tcPr>
            <w:tcW w:w="3375" w:type="dxa"/>
            <w:gridSpan w:val="5"/>
            <w:tcBorders>
              <w:left w:val="single" w:sz="8" w:space="0" w:color="000000"/>
              <w:bottom w:val="single" w:sz="8" w:space="0" w:color="000000"/>
              <w:right w:val="single" w:sz="8" w:space="0" w:color="000000"/>
            </w:tcBorders>
            <w:tcMar>
              <w:left w:w="100" w:type="dxa"/>
              <w:right w:w="100" w:type="dxa"/>
            </w:tcMar>
          </w:tcPr>
          <w:p w14:paraId="6A6B4CE1" w14:textId="77777777" w:rsidR="008C2CDF" w:rsidRDefault="00B37219">
            <w:pPr>
              <w:spacing w:before="0"/>
              <w:ind w:left="0"/>
              <w:rPr>
                <w:rFonts w:ascii="Times New Roman" w:hAnsi="Times New Roman" w:cs="Times New Roman"/>
              </w:rPr>
            </w:pPr>
            <w:r>
              <w:rPr>
                <w:rFonts w:ascii="Times New Roman" w:hAnsi="Times New Roman" w:cs="Times New Roman"/>
              </w:rPr>
              <w:t>Postal Address:</w:t>
            </w:r>
          </w:p>
          <w:p w14:paraId="31713BAA"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c>
          <w:tcPr>
            <w:tcW w:w="1215" w:type="dxa"/>
            <w:gridSpan w:val="3"/>
            <w:tcBorders>
              <w:bottom w:val="single" w:sz="8" w:space="0" w:color="000000"/>
              <w:right w:val="single" w:sz="8" w:space="0" w:color="000000"/>
            </w:tcBorders>
            <w:tcMar>
              <w:left w:w="100" w:type="dxa"/>
              <w:right w:w="100" w:type="dxa"/>
            </w:tcMar>
          </w:tcPr>
          <w:p w14:paraId="600AC01F" w14:textId="77777777" w:rsidR="008C2CDF" w:rsidRDefault="00B37219">
            <w:pPr>
              <w:spacing w:before="0" w:after="0"/>
              <w:ind w:left="0"/>
              <w:rPr>
                <w:rFonts w:ascii="Times New Roman" w:hAnsi="Times New Roman" w:cs="Times New Roman"/>
              </w:rPr>
            </w:pPr>
            <w:r>
              <w:rPr>
                <w:rFonts w:ascii="Times New Roman" w:hAnsi="Times New Roman" w:cs="Times New Roman"/>
              </w:rPr>
              <w:t>Code</w:t>
            </w:r>
          </w:p>
        </w:tc>
        <w:tc>
          <w:tcPr>
            <w:tcW w:w="2145" w:type="dxa"/>
            <w:gridSpan w:val="3"/>
            <w:tcBorders>
              <w:bottom w:val="single" w:sz="8" w:space="0" w:color="000000"/>
              <w:right w:val="single" w:sz="8" w:space="0" w:color="000000"/>
            </w:tcBorders>
            <w:tcMar>
              <w:left w:w="100" w:type="dxa"/>
              <w:right w:w="100" w:type="dxa"/>
            </w:tcMar>
          </w:tcPr>
          <w:p w14:paraId="17795D86" w14:textId="77777777" w:rsidR="008C2CDF" w:rsidRDefault="00B37219">
            <w:pPr>
              <w:spacing w:before="0" w:after="0"/>
              <w:ind w:left="0"/>
              <w:rPr>
                <w:rFonts w:ascii="Times New Roman" w:hAnsi="Times New Roman" w:cs="Times New Roman"/>
              </w:rPr>
            </w:pPr>
            <w:r>
              <w:rPr>
                <w:rFonts w:ascii="Times New Roman" w:hAnsi="Times New Roman" w:cs="Times New Roman"/>
              </w:rPr>
              <w:t>Town</w:t>
            </w:r>
          </w:p>
        </w:tc>
        <w:tc>
          <w:tcPr>
            <w:tcW w:w="6300" w:type="dxa"/>
            <w:gridSpan w:val="3"/>
            <w:tcBorders>
              <w:bottom w:val="single" w:sz="8" w:space="0" w:color="000000"/>
              <w:right w:val="single" w:sz="8" w:space="0" w:color="000000"/>
            </w:tcBorders>
            <w:tcMar>
              <w:left w:w="100" w:type="dxa"/>
              <w:right w:w="100" w:type="dxa"/>
            </w:tcMar>
          </w:tcPr>
          <w:p w14:paraId="2605A59D" w14:textId="77777777" w:rsidR="008C2CDF" w:rsidRDefault="00B37219">
            <w:pPr>
              <w:spacing w:before="0" w:after="0"/>
              <w:ind w:left="0"/>
              <w:rPr>
                <w:rFonts w:ascii="Times New Roman" w:hAnsi="Times New Roman" w:cs="Times New Roman"/>
              </w:rPr>
            </w:pPr>
            <w:r>
              <w:rPr>
                <w:rFonts w:ascii="Times New Roman" w:hAnsi="Times New Roman" w:cs="Times New Roman"/>
              </w:rPr>
              <w:t>Tel.</w:t>
            </w:r>
          </w:p>
        </w:tc>
      </w:tr>
      <w:tr w:rsidR="008C2CDF" w14:paraId="297D6FA9" w14:textId="77777777">
        <w:trPr>
          <w:trHeight w:val="1320"/>
        </w:trPr>
        <w:tc>
          <w:tcPr>
            <w:tcW w:w="3375" w:type="dxa"/>
            <w:gridSpan w:val="5"/>
            <w:tcBorders>
              <w:left w:val="single" w:sz="8" w:space="0" w:color="000000"/>
              <w:bottom w:val="single" w:sz="8" w:space="0" w:color="000000"/>
              <w:right w:val="single" w:sz="8" w:space="0" w:color="000000"/>
            </w:tcBorders>
            <w:tcMar>
              <w:left w:w="100" w:type="dxa"/>
              <w:right w:w="100" w:type="dxa"/>
            </w:tcMar>
          </w:tcPr>
          <w:p w14:paraId="7A4CF96E" w14:textId="3F99EAAE" w:rsidR="008C2CDF" w:rsidRDefault="00B37219">
            <w:pPr>
              <w:spacing w:before="0"/>
              <w:ind w:left="0"/>
              <w:rPr>
                <w:rFonts w:ascii="Times New Roman" w:hAnsi="Times New Roman" w:cs="Times New Roman"/>
              </w:rPr>
            </w:pPr>
            <w:r>
              <w:rPr>
                <w:rFonts w:ascii="Times New Roman" w:hAnsi="Times New Roman" w:cs="Times New Roman"/>
              </w:rPr>
              <w:t>Signature</w:t>
            </w:r>
            <w:r w:rsidR="00D14B58">
              <w:rPr>
                <w:rFonts w:ascii="Times New Roman" w:hAnsi="Times New Roman" w:cs="Times New Roman"/>
              </w:rPr>
              <w:t xml:space="preserve"> </w:t>
            </w:r>
            <w:r>
              <w:rPr>
                <w:rFonts w:ascii="Times New Roman" w:hAnsi="Times New Roman" w:cs="Times New Roman"/>
              </w:rPr>
              <w:t>&amp;</w:t>
            </w:r>
            <w:r w:rsidR="00D14B58">
              <w:rPr>
                <w:rFonts w:ascii="Times New Roman" w:hAnsi="Times New Roman" w:cs="Times New Roman"/>
              </w:rPr>
              <w:t xml:space="preserve"> </w:t>
            </w:r>
            <w:r>
              <w:rPr>
                <w:rFonts w:ascii="Times New Roman" w:hAnsi="Times New Roman" w:cs="Times New Roman"/>
              </w:rPr>
              <w:t>official stamp:</w:t>
            </w:r>
          </w:p>
          <w:p w14:paraId="7609D8BC" w14:textId="77777777" w:rsidR="008C2CDF" w:rsidRDefault="00B37219">
            <w:pPr>
              <w:ind w:left="0"/>
              <w:rPr>
                <w:rFonts w:ascii="Times New Roman" w:hAnsi="Times New Roman" w:cs="Times New Roman"/>
              </w:rPr>
            </w:pPr>
            <w:r>
              <w:rPr>
                <w:rFonts w:ascii="Times New Roman" w:hAnsi="Times New Roman" w:cs="Times New Roman"/>
              </w:rPr>
              <w:t xml:space="preserve"> </w:t>
            </w:r>
          </w:p>
        </w:tc>
        <w:tc>
          <w:tcPr>
            <w:tcW w:w="9660" w:type="dxa"/>
            <w:gridSpan w:val="9"/>
            <w:tcBorders>
              <w:bottom w:val="single" w:sz="8" w:space="0" w:color="000000"/>
              <w:right w:val="single" w:sz="8" w:space="0" w:color="000000"/>
            </w:tcBorders>
            <w:tcMar>
              <w:left w:w="100" w:type="dxa"/>
              <w:right w:w="100" w:type="dxa"/>
            </w:tcMar>
          </w:tcPr>
          <w:p w14:paraId="72CC9429" w14:textId="77777777" w:rsidR="008C2CDF" w:rsidRDefault="00B37219">
            <w:pPr>
              <w:spacing w:before="0"/>
              <w:ind w:left="0"/>
              <w:rPr>
                <w:rFonts w:ascii="Times New Roman" w:hAnsi="Times New Roman" w:cs="Times New Roman"/>
              </w:rPr>
            </w:pPr>
            <w:r>
              <w:rPr>
                <w:rFonts w:ascii="Times New Roman" w:hAnsi="Times New Roman" w:cs="Times New Roman"/>
              </w:rPr>
              <w:t>Date</w:t>
            </w:r>
          </w:p>
          <w:p w14:paraId="2D5CF071" w14:textId="77777777" w:rsidR="008C2CDF" w:rsidRDefault="00B37219">
            <w:pPr>
              <w:ind w:left="0"/>
              <w:rPr>
                <w:rFonts w:ascii="Times New Roman" w:hAnsi="Times New Roman" w:cs="Times New Roman"/>
              </w:rPr>
            </w:pPr>
            <w:r>
              <w:rPr>
                <w:rFonts w:ascii="Times New Roman" w:hAnsi="Times New Roman" w:cs="Times New Roman"/>
              </w:rPr>
              <w:t xml:space="preserve"> </w:t>
            </w:r>
          </w:p>
          <w:p w14:paraId="6180E927" w14:textId="77777777" w:rsidR="008C2CDF" w:rsidRDefault="00B37219">
            <w:pPr>
              <w:spacing w:after="0"/>
              <w:ind w:left="0"/>
              <w:rPr>
                <w:rFonts w:ascii="Times New Roman" w:hAnsi="Times New Roman" w:cs="Times New Roman"/>
              </w:rPr>
            </w:pPr>
            <w:r>
              <w:rPr>
                <w:rFonts w:ascii="Times New Roman" w:hAnsi="Times New Roman" w:cs="Times New Roman"/>
              </w:rPr>
              <w:t xml:space="preserve"> </w:t>
            </w:r>
          </w:p>
        </w:tc>
      </w:tr>
      <w:tr w:rsidR="008C2CDF" w14:paraId="03775EED" w14:textId="77777777" w:rsidTr="00C74046">
        <w:trPr>
          <w:trHeight w:val="4921"/>
        </w:trPr>
        <w:tc>
          <w:tcPr>
            <w:tcW w:w="13035" w:type="dxa"/>
            <w:gridSpan w:val="14"/>
            <w:tcBorders>
              <w:left w:val="single" w:sz="8" w:space="0" w:color="000000"/>
              <w:bottom w:val="single" w:sz="8" w:space="0" w:color="000000"/>
              <w:right w:val="single" w:sz="8" w:space="0" w:color="000000"/>
            </w:tcBorders>
            <w:tcMar>
              <w:left w:w="100" w:type="dxa"/>
              <w:right w:w="100" w:type="dxa"/>
            </w:tcMar>
          </w:tcPr>
          <w:p w14:paraId="4C316EDA" w14:textId="77777777" w:rsidR="008C2CDF" w:rsidRDefault="00B37219">
            <w:pPr>
              <w:spacing w:before="0"/>
              <w:ind w:left="0"/>
              <w:rPr>
                <w:rFonts w:ascii="Times New Roman" w:hAnsi="Times New Roman" w:cs="Times New Roman"/>
              </w:rPr>
            </w:pPr>
            <w:r>
              <w:rPr>
                <w:rFonts w:ascii="Times New Roman" w:hAnsi="Times New Roman" w:cs="Times New Roman"/>
              </w:rPr>
              <w:lastRenderedPageBreak/>
              <w:t xml:space="preserve">Dated this ................................day of...........................................  </w:t>
            </w:r>
            <w:r>
              <w:rPr>
                <w:rFonts w:ascii="Times New Roman" w:hAnsi="Times New Roman" w:cs="Times New Roman"/>
              </w:rPr>
              <w:t>20.....................</w:t>
            </w:r>
          </w:p>
          <w:p w14:paraId="1F766D7A" w14:textId="77777777" w:rsidR="008C2CDF" w:rsidRDefault="00B37219">
            <w:pPr>
              <w:ind w:left="0"/>
              <w:rPr>
                <w:rFonts w:ascii="Times New Roman" w:hAnsi="Times New Roman" w:cs="Times New Roman"/>
              </w:rPr>
            </w:pPr>
            <w:r>
              <w:rPr>
                <w:rFonts w:ascii="Times New Roman" w:hAnsi="Times New Roman" w:cs="Times New Roman"/>
              </w:rPr>
              <w:t>Signed By:</w:t>
            </w:r>
          </w:p>
          <w:p w14:paraId="1D52915A" w14:textId="77777777" w:rsidR="008C2CDF" w:rsidRDefault="00B37219">
            <w:pPr>
              <w:ind w:left="0"/>
              <w:rPr>
                <w:rFonts w:ascii="Times New Roman" w:hAnsi="Times New Roman" w:cs="Times New Roman"/>
              </w:rPr>
            </w:pPr>
            <w:r>
              <w:rPr>
                <w:rFonts w:ascii="Times New Roman" w:hAnsi="Times New Roman" w:cs="Times New Roman"/>
              </w:rPr>
              <w:t>Name…………………………………………………Designation…………………………… Signature…………………………………….</w:t>
            </w:r>
          </w:p>
          <w:p w14:paraId="039EEDBC" w14:textId="77777777" w:rsidR="008C2CDF" w:rsidRDefault="00B37219">
            <w:pPr>
              <w:ind w:left="0"/>
              <w:rPr>
                <w:rFonts w:ascii="Times New Roman" w:hAnsi="Times New Roman" w:cs="Times New Roman"/>
              </w:rPr>
            </w:pPr>
            <w:r>
              <w:rPr>
                <w:rFonts w:ascii="Times New Roman" w:hAnsi="Times New Roman" w:cs="Times New Roman"/>
              </w:rPr>
              <w:t>In the presence of</w:t>
            </w:r>
          </w:p>
          <w:p w14:paraId="0312F614" w14:textId="77777777" w:rsidR="008C2CDF" w:rsidRDefault="00B37219">
            <w:pPr>
              <w:ind w:left="0"/>
              <w:rPr>
                <w:rFonts w:ascii="Times New Roman" w:hAnsi="Times New Roman" w:cs="Times New Roman"/>
              </w:rPr>
            </w:pPr>
            <w:r>
              <w:rPr>
                <w:rFonts w:ascii="Times New Roman" w:hAnsi="Times New Roman" w:cs="Times New Roman"/>
              </w:rPr>
              <w:t>Name…………………………...………………………………ID No…………………………Signature ………………………….</w:t>
            </w:r>
          </w:p>
          <w:p w14:paraId="09771A43" w14:textId="77777777" w:rsidR="008C2CDF" w:rsidRDefault="00B37219">
            <w:pPr>
              <w:ind w:left="0"/>
              <w:rPr>
                <w:rFonts w:ascii="Times New Roman" w:hAnsi="Times New Roman" w:cs="Times New Roman"/>
              </w:rPr>
            </w:pPr>
            <w:r>
              <w:rPr>
                <w:rFonts w:ascii="Times New Roman" w:hAnsi="Times New Roman" w:cs="Times New Roman"/>
              </w:rPr>
              <w:t>Signed By:</w:t>
            </w:r>
          </w:p>
          <w:p w14:paraId="39372A46" w14:textId="6F4CD5D9" w:rsidR="008C2CDF" w:rsidRDefault="00B37219">
            <w:pPr>
              <w:ind w:left="0"/>
              <w:rPr>
                <w:rFonts w:ascii="Times New Roman" w:hAnsi="Times New Roman" w:cs="Times New Roman"/>
                <w:b/>
              </w:rPr>
            </w:pPr>
            <w:r>
              <w:rPr>
                <w:rFonts w:ascii="Times New Roman" w:hAnsi="Times New Roman" w:cs="Times New Roman"/>
              </w:rPr>
              <w:t xml:space="preserve">Name (CS </w:t>
            </w:r>
            <w:r w:rsidR="00D14B58">
              <w:rPr>
                <w:rFonts w:ascii="Times New Roman" w:hAnsi="Times New Roman" w:cs="Times New Roman"/>
              </w:rPr>
              <w:t>Representative) …</w:t>
            </w:r>
            <w:r>
              <w:rPr>
                <w:rFonts w:ascii="Times New Roman" w:hAnsi="Times New Roman" w:cs="Times New Roman"/>
              </w:rPr>
              <w:t>…………………………………………Signature</w:t>
            </w:r>
            <w:r w:rsidR="00D14B58">
              <w:rPr>
                <w:rFonts w:ascii="Times New Roman" w:hAnsi="Times New Roman" w:cs="Times New Roman"/>
              </w:rPr>
              <w:t xml:space="preserve"> </w:t>
            </w:r>
            <w:r>
              <w:rPr>
                <w:rFonts w:ascii="Times New Roman" w:hAnsi="Times New Roman" w:cs="Times New Roman"/>
              </w:rPr>
              <w:t>&amp;</w:t>
            </w:r>
            <w:r w:rsidR="00D14B58">
              <w:rPr>
                <w:rFonts w:ascii="Times New Roman" w:hAnsi="Times New Roman" w:cs="Times New Roman"/>
              </w:rPr>
              <w:t xml:space="preserve"> </w:t>
            </w:r>
            <w:r>
              <w:rPr>
                <w:rFonts w:ascii="Times New Roman" w:hAnsi="Times New Roman" w:cs="Times New Roman"/>
              </w:rPr>
              <w:t>Official Stamp………………………...……</w:t>
            </w:r>
          </w:p>
          <w:p w14:paraId="145D972A" w14:textId="77777777" w:rsidR="008C2CDF" w:rsidRDefault="00B37219">
            <w:pPr>
              <w:ind w:left="0"/>
              <w:rPr>
                <w:rFonts w:ascii="Times New Roman" w:hAnsi="Times New Roman" w:cs="Times New Roman"/>
                <w:b/>
              </w:rPr>
            </w:pPr>
            <w:r>
              <w:rPr>
                <w:rFonts w:ascii="Times New Roman" w:hAnsi="Times New Roman" w:cs="Times New Roman"/>
                <w:b/>
              </w:rPr>
              <w:t>Attachments:</w:t>
            </w:r>
          </w:p>
          <w:p w14:paraId="657CE558" w14:textId="33F86973" w:rsidR="008C2CDF" w:rsidRDefault="00B37219">
            <w:pPr>
              <w:ind w:left="0"/>
              <w:rPr>
                <w:rFonts w:ascii="Times New Roman" w:hAnsi="Times New Roman" w:cs="Times New Roman"/>
              </w:rPr>
            </w:pPr>
            <w:r>
              <w:rPr>
                <w:rFonts w:ascii="Times New Roman" w:hAnsi="Times New Roman" w:cs="Times New Roman"/>
              </w:rPr>
              <w:t>Copy of land registration certificate.</w:t>
            </w:r>
          </w:p>
        </w:tc>
      </w:tr>
    </w:tbl>
    <w:p w14:paraId="1914729F" w14:textId="77777777" w:rsidR="00D14B58" w:rsidRDefault="00D14B58" w:rsidP="00C74046">
      <w:pPr>
        <w:spacing w:after="160"/>
        <w:ind w:left="0"/>
        <w:rPr>
          <w:rFonts w:ascii="Times New Roman" w:hAnsi="Times New Roman" w:cs="Times New Roman"/>
          <w:i/>
        </w:rPr>
      </w:pPr>
    </w:p>
    <w:sectPr w:rsidR="00D14B58" w:rsidSect="00C74046">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5E476" w14:textId="77777777" w:rsidR="00B37219" w:rsidRDefault="00B37219">
      <w:pPr>
        <w:spacing w:before="0" w:after="0" w:line="240" w:lineRule="auto"/>
      </w:pPr>
      <w:r>
        <w:separator/>
      </w:r>
    </w:p>
  </w:endnote>
  <w:endnote w:type="continuationSeparator" w:id="0">
    <w:p w14:paraId="77704C0A" w14:textId="77777777" w:rsidR="00B37219" w:rsidRDefault="00B372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ACB20" w14:textId="21A388DE" w:rsidR="008C2CDF" w:rsidRDefault="00B37219">
    <w:pPr>
      <w:jc w:val="center"/>
    </w:pPr>
    <w:r>
      <w:fldChar w:fldCharType="begin"/>
    </w:r>
    <w:r>
      <w:instrText>PAGE</w:instrText>
    </w:r>
    <w:r>
      <w:fldChar w:fldCharType="separate"/>
    </w:r>
    <w:r w:rsidR="00067FF4">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186FC" w14:textId="77777777" w:rsidR="008C2CDF" w:rsidRDefault="008C2C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097FBC" w14:textId="77777777" w:rsidR="00B37219" w:rsidRDefault="00B37219">
      <w:pPr>
        <w:spacing w:before="0" w:after="0" w:line="240" w:lineRule="auto"/>
      </w:pPr>
      <w:r>
        <w:separator/>
      </w:r>
    </w:p>
  </w:footnote>
  <w:footnote w:type="continuationSeparator" w:id="0">
    <w:p w14:paraId="1E43F862" w14:textId="77777777" w:rsidR="00B37219" w:rsidRDefault="00B3721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13681" w14:textId="77777777" w:rsidR="008C2CDF" w:rsidRDefault="008C2C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A2BE2"/>
    <w:multiLevelType w:val="multilevel"/>
    <w:tmpl w:val="676E77D2"/>
    <w:lvl w:ilvl="0">
      <w:start w:val="1"/>
      <w:numFmt w:val="lowerRoman"/>
      <w:lvlRestart w:val="0"/>
      <w:lvlText w:val="%1)"/>
      <w:lvlJc w:val="righ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nsid w:val="07F6273F"/>
    <w:multiLevelType w:val="multilevel"/>
    <w:tmpl w:val="CBA4EF42"/>
    <w:lvl w:ilvl="0">
      <w:start w:val="1"/>
      <w:numFmt w:val="lowerLetter"/>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nsid w:val="101A6A10"/>
    <w:multiLevelType w:val="multilevel"/>
    <w:tmpl w:val="0F0CB9E4"/>
    <w:lvl w:ilvl="0">
      <w:start w:val="1"/>
      <w:numFmt w:val="lowerLetter"/>
      <w:lvlRestart w:val="0"/>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nsid w:val="14D0158C"/>
    <w:multiLevelType w:val="multilevel"/>
    <w:tmpl w:val="24402532"/>
    <w:lvl w:ilvl="0">
      <w:start w:val="1"/>
      <w:numFmt w:val="lowerLetter"/>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nsid w:val="21D47AFD"/>
    <w:multiLevelType w:val="multilevel"/>
    <w:tmpl w:val="23222214"/>
    <w:lvl w:ilvl="0">
      <w:start w:val="1"/>
      <w:numFmt w:val="lowerRoman"/>
      <w:lvlRestart w:val="0"/>
      <w:lvlText w:val="%1)"/>
      <w:lvlJc w:val="righ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nsid w:val="27F75691"/>
    <w:multiLevelType w:val="multilevel"/>
    <w:tmpl w:val="50846FC0"/>
    <w:lvl w:ilvl="0">
      <w:start w:val="1"/>
      <w:numFmt w:val="decimal"/>
      <w:lvlRestart w:val="0"/>
      <w:lvlText w:val="%1."/>
      <w:lvlJc w:val="right"/>
      <w:pPr>
        <w:tabs>
          <w:tab w:val="num" w:pos="0"/>
        </w:tabs>
        <w:ind w:left="450" w:hanging="180"/>
      </w:pPr>
      <w:rPr>
        <w:u w:val="none"/>
      </w:rPr>
    </w:lvl>
    <w:lvl w:ilvl="1">
      <w:start w:val="1"/>
      <w:numFmt w:val="decimal"/>
      <w:lvlText w:val="%1.%2."/>
      <w:lvlJc w:val="right"/>
      <w:pPr>
        <w:tabs>
          <w:tab w:val="num" w:pos="0"/>
        </w:tabs>
        <w:ind w:left="90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6">
    <w:nsid w:val="4D3238E2"/>
    <w:multiLevelType w:val="multilevel"/>
    <w:tmpl w:val="DAB860BE"/>
    <w:lvl w:ilvl="0">
      <w:start w:val="1"/>
      <w:numFmt w:val="decimal"/>
      <w:lvlRestart w:val="0"/>
      <w:lvlText w:val="%1."/>
      <w:lvlJc w:val="right"/>
      <w:pPr>
        <w:tabs>
          <w:tab w:val="num" w:pos="0"/>
        </w:tabs>
        <w:ind w:left="720" w:hanging="360"/>
      </w:pPr>
      <w:rPr>
        <w:u w:val="none"/>
      </w:rPr>
    </w:lvl>
    <w:lvl w:ilvl="1">
      <w:start w:val="1"/>
      <w:numFmt w:val="decimal"/>
      <w:lvlText w:val="%1.%2."/>
      <w:lvlJc w:val="right"/>
      <w:pPr>
        <w:tabs>
          <w:tab w:val="num" w:pos="0"/>
        </w:tabs>
        <w:ind w:left="144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7">
    <w:nsid w:val="5D1F2DA6"/>
    <w:multiLevelType w:val="multilevel"/>
    <w:tmpl w:val="F4FE583A"/>
    <w:lvl w:ilvl="0">
      <w:start w:val="1"/>
      <w:numFmt w:val="lowerLetter"/>
      <w:lvlRestart w:val="0"/>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nsid w:val="68D639B5"/>
    <w:multiLevelType w:val="hybridMultilevel"/>
    <w:tmpl w:val="88FE1F2A"/>
    <w:lvl w:ilvl="0" w:tplc="28A49880">
      <w:start w:val="1"/>
      <w:numFmt w:val="bullet"/>
      <w:lvlRestart w:val="0"/>
      <w:lvlText w:val=""/>
      <w:lvlJc w:val="left"/>
      <w:pPr>
        <w:tabs>
          <w:tab w:val="num" w:pos="0"/>
        </w:tabs>
        <w:ind w:left="720" w:hanging="360"/>
      </w:pPr>
      <w:rPr>
        <w:rFonts w:ascii="Wingdings" w:hAnsi="Wingdings" w:hint="default"/>
      </w:rPr>
    </w:lvl>
    <w:lvl w:ilvl="1" w:tplc="0D18C5EE">
      <w:start w:val="1"/>
      <w:numFmt w:val="bullet"/>
      <w:lvlText w:val="o"/>
      <w:lvlJc w:val="left"/>
      <w:pPr>
        <w:tabs>
          <w:tab w:val="num" w:pos="0"/>
        </w:tabs>
        <w:ind w:left="1440" w:hanging="360"/>
      </w:pPr>
      <w:rPr>
        <w:rFonts w:ascii="Courier New" w:hAnsi="Courier New" w:cs="Courier New" w:hint="default"/>
      </w:rPr>
    </w:lvl>
    <w:lvl w:ilvl="2" w:tplc="ECFE8C56">
      <w:start w:val="1"/>
      <w:numFmt w:val="bullet"/>
      <w:lvlText w:val=""/>
      <w:lvlJc w:val="left"/>
      <w:pPr>
        <w:tabs>
          <w:tab w:val="num" w:pos="0"/>
        </w:tabs>
        <w:ind w:left="2160" w:hanging="360"/>
      </w:pPr>
      <w:rPr>
        <w:rFonts w:ascii="Wingdings" w:hAnsi="Wingdings" w:hint="default"/>
      </w:rPr>
    </w:lvl>
    <w:lvl w:ilvl="3" w:tplc="55F4CB46">
      <w:start w:val="1"/>
      <w:numFmt w:val="bullet"/>
      <w:lvlText w:val=""/>
      <w:lvlJc w:val="left"/>
      <w:pPr>
        <w:tabs>
          <w:tab w:val="num" w:pos="0"/>
        </w:tabs>
        <w:ind w:left="2880" w:hanging="360"/>
      </w:pPr>
      <w:rPr>
        <w:rFonts w:ascii="Symbol" w:hAnsi="Symbol" w:hint="default"/>
      </w:rPr>
    </w:lvl>
    <w:lvl w:ilvl="4" w:tplc="F18628AA">
      <w:start w:val="1"/>
      <w:numFmt w:val="bullet"/>
      <w:lvlText w:val="o"/>
      <w:lvlJc w:val="left"/>
      <w:pPr>
        <w:tabs>
          <w:tab w:val="num" w:pos="0"/>
        </w:tabs>
        <w:ind w:left="3600" w:hanging="360"/>
      </w:pPr>
      <w:rPr>
        <w:rFonts w:ascii="Courier New" w:hAnsi="Courier New" w:cs="Courier New" w:hint="default"/>
      </w:rPr>
    </w:lvl>
    <w:lvl w:ilvl="5" w:tplc="83C4568E">
      <w:start w:val="1"/>
      <w:numFmt w:val="bullet"/>
      <w:lvlText w:val=""/>
      <w:lvlJc w:val="left"/>
      <w:pPr>
        <w:tabs>
          <w:tab w:val="num" w:pos="0"/>
        </w:tabs>
        <w:ind w:left="4320" w:hanging="360"/>
      </w:pPr>
      <w:rPr>
        <w:rFonts w:ascii="Wingdings" w:hAnsi="Wingdings" w:hint="default"/>
      </w:rPr>
    </w:lvl>
    <w:lvl w:ilvl="6" w:tplc="001C8FDA">
      <w:start w:val="1"/>
      <w:numFmt w:val="bullet"/>
      <w:lvlText w:val=""/>
      <w:lvlJc w:val="left"/>
      <w:pPr>
        <w:tabs>
          <w:tab w:val="num" w:pos="0"/>
        </w:tabs>
        <w:ind w:left="5040" w:hanging="360"/>
      </w:pPr>
      <w:rPr>
        <w:rFonts w:ascii="Symbol" w:hAnsi="Symbol" w:hint="default"/>
      </w:rPr>
    </w:lvl>
    <w:lvl w:ilvl="7" w:tplc="30C69FEA">
      <w:start w:val="1"/>
      <w:numFmt w:val="bullet"/>
      <w:lvlText w:val="o"/>
      <w:lvlJc w:val="left"/>
      <w:pPr>
        <w:tabs>
          <w:tab w:val="num" w:pos="0"/>
        </w:tabs>
        <w:ind w:left="5760" w:hanging="360"/>
      </w:pPr>
      <w:rPr>
        <w:rFonts w:ascii="Courier New" w:hAnsi="Courier New" w:cs="Courier New" w:hint="default"/>
      </w:rPr>
    </w:lvl>
    <w:lvl w:ilvl="8" w:tplc="480ECF2C">
      <w:start w:val="1"/>
      <w:numFmt w:val="bullet"/>
      <w:lvlText w:val=""/>
      <w:lvlJc w:val="left"/>
      <w:pPr>
        <w:tabs>
          <w:tab w:val="num" w:pos="0"/>
        </w:tabs>
        <w:ind w:left="6480" w:hanging="360"/>
      </w:pPr>
      <w:rPr>
        <w:rFonts w:ascii="Wingdings" w:hAnsi="Wingdings" w:hint="default"/>
      </w:rPr>
    </w:lvl>
  </w:abstractNum>
  <w:abstractNum w:abstractNumId="9">
    <w:nsid w:val="73C75BB8"/>
    <w:multiLevelType w:val="multilevel"/>
    <w:tmpl w:val="2FDA2CFA"/>
    <w:lvl w:ilvl="0">
      <w:start w:val="1"/>
      <w:numFmt w:val="lowerLetter"/>
      <w:lvlRestart w:val="0"/>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0">
    <w:nsid w:val="7AB37427"/>
    <w:multiLevelType w:val="multilevel"/>
    <w:tmpl w:val="21FE9960"/>
    <w:lvl w:ilvl="0">
      <w:start w:val="1"/>
      <w:numFmt w:val="lowerLetter"/>
      <w:lvlRestart w:val="0"/>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1">
    <w:nsid w:val="7AC6421E"/>
    <w:multiLevelType w:val="multilevel"/>
    <w:tmpl w:val="257EBBE2"/>
    <w:lvl w:ilvl="0">
      <w:start w:val="1"/>
      <w:numFmt w:val="lowerLetter"/>
      <w:lvlRestart w:val="0"/>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12">
    <w:nsid w:val="7CE532CA"/>
    <w:multiLevelType w:val="multilevel"/>
    <w:tmpl w:val="49EC5018"/>
    <w:lvl w:ilvl="0">
      <w:start w:val="1"/>
      <w:numFmt w:val="lowerRoman"/>
      <w:lvlRestart w:val="0"/>
      <w:lvlText w:val="%1)"/>
      <w:lvlJc w:val="righ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abstractNumId w:val="12"/>
  </w:num>
  <w:num w:numId="2">
    <w:abstractNumId w:val="5"/>
  </w:num>
  <w:num w:numId="3">
    <w:abstractNumId w:val="6"/>
  </w:num>
  <w:num w:numId="4">
    <w:abstractNumId w:val="0"/>
  </w:num>
  <w:num w:numId="5">
    <w:abstractNumId w:val="4"/>
  </w:num>
  <w:num w:numId="6">
    <w:abstractNumId w:val="2"/>
  </w:num>
  <w:num w:numId="7">
    <w:abstractNumId w:val="7"/>
  </w:num>
  <w:num w:numId="8">
    <w:abstractNumId w:val="1"/>
  </w:num>
  <w:num w:numId="9">
    <w:abstractNumId w:val="10"/>
  </w:num>
  <w:num w:numId="10">
    <w:abstractNumId w:val="3"/>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rawingGridVerticalSpacing w:val="163"/>
  <w:displayHorizontalDrawingGridEvery w:val="0"/>
  <w:characterSpacingControl w:val="doNotCompres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CDF"/>
    <w:rsid w:val="00067FF4"/>
    <w:rsid w:val="0015184F"/>
    <w:rsid w:val="00844621"/>
    <w:rsid w:val="008C2CDF"/>
    <w:rsid w:val="00A86B22"/>
    <w:rsid w:val="00B37219"/>
    <w:rsid w:val="00C62F9D"/>
    <w:rsid w:val="00C74046"/>
    <w:rsid w:val="00D14B58"/>
    <w:rsid w:val="00FA0E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B42EF"/>
  <w15:docId w15:val="{E648BD18-2A6A-408D-B4CE-CDFC033B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after="240" w:line="276" w:lineRule="auto"/>
      <w:ind w:left="260"/>
      <w:jc w:val="both"/>
    </w:pPr>
    <w:rPr>
      <w:rFonts w:ascii="Verdana" w:eastAsia="Verdana" w:hAnsi="Verdana" w:cs="Verdana"/>
      <w:sz w:val="24"/>
      <w:szCs w:val="24"/>
      <w:lang w:eastAsia="en-US"/>
    </w:rPr>
  </w:style>
  <w:style w:type="paragraph" w:styleId="Heading1">
    <w:name w:val="heading 1"/>
    <w:basedOn w:val="Normal"/>
    <w:next w:val="Normal"/>
    <w:uiPriority w:val="9"/>
    <w:qFormat/>
    <w:pPr>
      <w:keepNext/>
      <w:keepLines/>
      <w:spacing w:line="360" w:lineRule="auto"/>
      <w:ind w:left="0"/>
      <w:outlineLvl w:val="0"/>
    </w:pPr>
    <w:rPr>
      <w:b/>
      <w:sz w:val="26"/>
      <w:szCs w:val="26"/>
    </w:rPr>
  </w:style>
  <w:style w:type="paragraph" w:styleId="Heading2">
    <w:name w:val="heading 2"/>
    <w:basedOn w:val="Normal"/>
    <w:next w:val="Normal"/>
    <w:uiPriority w:val="9"/>
    <w:unhideWhenUsed/>
    <w:qFormat/>
    <w:pPr>
      <w:keepNext/>
      <w:keepLines/>
      <w:ind w:left="900" w:hanging="360"/>
      <w:outlineLvl w:val="1"/>
    </w:pPr>
    <w:rPr>
      <w:b/>
    </w:rPr>
  </w:style>
  <w:style w:type="paragraph" w:styleId="Heading3">
    <w:name w:val="heading 3"/>
    <w:basedOn w:val="Normal"/>
    <w:next w:val="Normal"/>
    <w:uiPriority w:val="9"/>
    <w:unhideWhenUsed/>
    <w:qFormat/>
    <w:pPr>
      <w:keepNext/>
      <w:keepLines/>
      <w:ind w:left="1125" w:hanging="360"/>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sz w:val="36"/>
      <w:szCs w:val="36"/>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TOC1">
    <w:name w:val="toc 1"/>
    <w:basedOn w:val="Normal"/>
    <w:next w:val="Normal"/>
    <w:autoRedefine/>
    <w:pPr>
      <w:spacing w:after="100"/>
      <w:ind w:left="0"/>
    </w:pPr>
  </w:style>
  <w:style w:type="paragraph" w:styleId="TOC2">
    <w:name w:val="toc 2"/>
    <w:basedOn w:val="Normal"/>
    <w:next w:val="Normal"/>
    <w:autoRedefine/>
    <w:pPr>
      <w:spacing w:after="100"/>
      <w:ind w:left="240"/>
    </w:pPr>
  </w:style>
  <w:style w:type="paragraph" w:styleId="TOC3">
    <w:name w:val="toc 3"/>
    <w:basedOn w:val="Normal"/>
    <w:next w:val="Normal"/>
    <w:autoRedefine/>
    <w:pPr>
      <w:spacing w:after="100"/>
      <w:ind w:left="480"/>
    </w:pPr>
  </w:style>
  <w:style w:type="character" w:styleId="Hyperlink">
    <w:name w:val="Hyperlink"/>
    <w:basedOn w:val="DefaultParagraphFont"/>
    <w:rPr>
      <w:color w:val="0000FF"/>
      <w:u w:val="single"/>
    </w:rPr>
  </w:style>
  <w:style w:type="paragraph" w:customStyle="1" w:styleId="ListParagraph1">
    <w:name w:val="List Paragraph1"/>
    <w:basedOn w:val="Normal"/>
    <w:pPr>
      <w:spacing w:before="0" w:after="0" w:line="240" w:lineRule="auto"/>
      <w:ind w:left="720"/>
      <w:contextualSpacing/>
      <w:jc w:val="left"/>
    </w:pPr>
    <w:rPr>
      <w:rFonts w:ascii="Cambria" w:eastAsia="Times New Roman"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gfintegrity.org/wp-content/uploads/2024/03/MEDIA-FACT-SHEET-ON-COMPLIANCE-AND-GAPS-IN-BENEFICIAL-OWNERSHIP-IN-THE-MINING-SECTOR-IN-KENYA-4.pdf?utm_source=chatgpt.com" TargetMode="External"/><Relationship Id="rId26" Type="http://schemas.openxmlformats.org/officeDocument/2006/relationships/hyperlink" Target="https://www.kenyatimes.com/" TargetMode="External"/><Relationship Id="rId3" Type="http://schemas.openxmlformats.org/officeDocument/2006/relationships/settings" Target="settings.xml"/><Relationship Id="rId21" Type="http://schemas.openxmlformats.org/officeDocument/2006/relationships/hyperlink" Target="https://www.idlo.int/sites/default/files/pdfs/highlights/Kenya%20Mining%20Policy%20Popular%20Version-LowRes.pdf" TargetMode="External"/><Relationship Id="rId34" Type="http://schemas.openxmlformats.org/officeDocument/2006/relationships/hyperlink" Target="https://issafrica.org/iss-today/gold-and-governance-provide-hope-for-kenyas-artisanal-miners?utm_source=chatgpt.com"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daneshyari.com/article/preview/6460562.pdf" TargetMode="External"/><Relationship Id="rId25" Type="http://schemas.openxmlformats.org/officeDocument/2006/relationships/hyperlink" Target="https://mining.go.ke/sites/default/files/Mining/Kenya%20Mining%20Handbook%202025.pdf?utm_source=chatgpt.com" TargetMode="External"/><Relationship Id="rId33" Type="http://schemas.openxmlformats.org/officeDocument/2006/relationships/hyperlink" Target="https://issafrica.org/iss-today/gold-and-governance-provide-hope-for-kenyas-artisanal-miners?utm_source=chatgpt.com" TargetMode="External"/><Relationship Id="rId2" Type="http://schemas.openxmlformats.org/officeDocument/2006/relationships/styles" Target="styles.xml"/><Relationship Id="rId16" Type="http://schemas.openxmlformats.org/officeDocument/2006/relationships/hyperlink" Target="https://daneshyari.com/article/preview/6460562.pdf" TargetMode="External"/><Relationship Id="rId20" Type="http://schemas.openxmlformats.org/officeDocument/2006/relationships/hyperlink" Target="https://www.idlo.int/sites/default/files/pdfs/highlights/Kenya%20Mining%20Policy%20Popular%20Version-LowRes.pdf" TargetMode="External"/><Relationship Id="rId29" Type="http://schemas.openxmlformats.org/officeDocument/2006/relationships/hyperlink" Target="https://assets.publishing.service.gov.uk/media/5a392bb8e5274a79051c9d7c/Kenya_case_study.pdf?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mining.go.ke/sites/default/files/Mining/Kenya%20Mining%20Handbook%202025.pdf?utm_source=chatgpt.com" TargetMode="External"/><Relationship Id="rId32" Type="http://schemas.openxmlformats.org/officeDocument/2006/relationships/hyperlink" Target="https://www.solidaridadnetwork.org/news/working-towards-self-regulation-in-small-scale-gold-mining-in-kenya/?utm_source=chatgpt.com" TargetMode="External"/><Relationship Id="rId5" Type="http://schemas.openxmlformats.org/officeDocument/2006/relationships/footnotes" Target="footnotes.xml"/><Relationship Id="rId15" Type="http://schemas.openxmlformats.org/officeDocument/2006/relationships/hyperlink" Target="https://www.businessdailyafrica.com/" TargetMode="External"/><Relationship Id="rId23" Type="http://schemas.openxmlformats.org/officeDocument/2006/relationships/hyperlink" Target="https://repository.kippra.or.ke/server/api/core/bitstreams/d7a10697-0238-4f2a-ba24-e8e88cde9048/content" TargetMode="External"/><Relationship Id="rId28" Type="http://schemas.openxmlformats.org/officeDocument/2006/relationships/hyperlink" Target="https://minamataconvention.org/sites/default/files/documents/national_action_plan/Kenya-ASGM-NAP-2022-EN.pdf?utm_source=chatgpt.com"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gfintegrity.org/wp-content/uploads/2024/03/MEDIA-FACT-SHEET-ON-COMPLIANCE-AND-GAPS-IN-BENEFICIAL-OWNERSHIP-IN-THE-MINING-SECTOR-IN-KENYA-4.pdf?utm_source=chatgpt.com" TargetMode="External"/><Relationship Id="rId31" Type="http://schemas.openxmlformats.org/officeDocument/2006/relationships/hyperlink" Target="https://www.solidaridadnetwork.org/news/working-towards-self-regulation-in-small-scale-gold-mining-in-kenya/?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u.int/en/ti/africa-mining-vision/" TargetMode="External"/><Relationship Id="rId22" Type="http://schemas.openxmlformats.org/officeDocument/2006/relationships/hyperlink" Target="https://repository.kippra.or.ke/server/api/core/bitstreams/d7a10697-0238-4f2a-ba24-e8e88cde9048/content" TargetMode="External"/><Relationship Id="rId27" Type="http://schemas.openxmlformats.org/officeDocument/2006/relationships/hyperlink" Target="https://minamataconvention.org/sites/default/files/documents/national_action_plan/Kenya-ASGM-NAP-2022-EN.pdf?utm_source=chatgpt.com" TargetMode="External"/><Relationship Id="rId30" Type="http://schemas.openxmlformats.org/officeDocument/2006/relationships/hyperlink" Target="https://assets.publishing.service.gov.uk/media/5a392bb8e5274a79051c9d7c/Kenya_case_study.pdf?utm_source=chatgpt.com"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10471</Words>
  <Characters>59689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Lensen</dc:creator>
  <cp:lastModifiedBy>Zephaniah Ouma</cp:lastModifiedBy>
  <cp:revision>2</cp:revision>
  <dcterms:created xsi:type="dcterms:W3CDTF">2025-11-05T08:51:00Z</dcterms:created>
  <dcterms:modified xsi:type="dcterms:W3CDTF">2025-11-05T08:51:00Z</dcterms:modified>
</cp:coreProperties>
</file>